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E" w:rsidRDefault="00401D7E" w:rsidP="00401D7E">
      <w:pPr>
        <w:pStyle w:val="Textnewparaindent"/>
      </w:pPr>
    </w:p>
    <w:p w:rsidR="00401D7E" w:rsidRPr="00401D7E" w:rsidRDefault="00401D7E" w:rsidP="00401D7E">
      <w:pPr>
        <w:pStyle w:val="Textnewparaindent"/>
        <w:jc w:val="center"/>
        <w:rPr>
          <w:b/>
          <w:color w:val="000000" w:themeColor="text1"/>
        </w:rPr>
      </w:pPr>
      <w:r w:rsidRPr="00401D7E">
        <w:rPr>
          <w:b/>
          <w:color w:val="000000" w:themeColor="text1"/>
        </w:rPr>
        <w:t>Determining How Much to Pay for Net Operating Losses</w:t>
      </w:r>
      <w:bookmarkStart w:id="0" w:name="_GoBack"/>
      <w:bookmarkEnd w:id="0"/>
    </w:p>
    <w:p w:rsidR="00401D7E" w:rsidRPr="00401D7E" w:rsidRDefault="00401D7E" w:rsidP="00401D7E">
      <w:pPr>
        <w:pStyle w:val="Textnewparaindent"/>
        <w:rPr>
          <w:color w:val="000000" w:themeColor="text1"/>
        </w:rPr>
      </w:pPr>
      <w:r w:rsidRPr="00401D7E">
        <w:rPr>
          <w:color w:val="000000" w:themeColor="text1"/>
        </w:rPr>
        <w:t xml:space="preserve">Acquiring Company is contemplating buying Target Company, which has a tax loss </w:t>
      </w:r>
      <w:proofErr w:type="spellStart"/>
      <w:r w:rsidRPr="00401D7E">
        <w:rPr>
          <w:color w:val="000000" w:themeColor="text1"/>
        </w:rPr>
        <w:t>carryforward</w:t>
      </w:r>
      <w:proofErr w:type="spellEnd"/>
      <w:r w:rsidRPr="00401D7E">
        <w:rPr>
          <w:color w:val="000000" w:themeColor="text1"/>
        </w:rPr>
        <w:t xml:space="preserve"> of $8 million. Acquiring Company has a 40% tax rate. Assume the tax-loss </w:t>
      </w:r>
      <w:proofErr w:type="spellStart"/>
      <w:r w:rsidRPr="00401D7E">
        <w:rPr>
          <w:color w:val="000000" w:themeColor="text1"/>
        </w:rPr>
        <w:t>carryforward</w:t>
      </w:r>
      <w:proofErr w:type="spellEnd"/>
      <w:r w:rsidRPr="00401D7E">
        <w:rPr>
          <w:color w:val="000000" w:themeColor="text1"/>
        </w:rPr>
        <w:t xml:space="preserve"> is within the limits of the Tax Reform Act of 1986 and that the firm’s cost of capital is 15%. </w:t>
      </w:r>
    </w:p>
    <w:p w:rsidR="00401D7E" w:rsidRPr="00AD4E04" w:rsidRDefault="00401D7E" w:rsidP="00401D7E">
      <w:pPr>
        <w:spacing w:line="36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353"/>
        <w:gridCol w:w="912"/>
        <w:gridCol w:w="1608"/>
      </w:tblGrid>
      <w:tr w:rsidR="00401D7E" w:rsidRPr="00AD4E04" w:rsidTr="00B03A72">
        <w:trPr>
          <w:cantSplit/>
        </w:trPr>
        <w:tc>
          <w:tcPr>
            <w:tcW w:w="9198" w:type="dxa"/>
            <w:gridSpan w:val="8"/>
            <w:shd w:val="clear" w:color="auto" w:fill="auto"/>
          </w:tcPr>
          <w:p w:rsidR="00401D7E" w:rsidRPr="00AD4E04" w:rsidRDefault="00401D7E" w:rsidP="00B03A72">
            <w:pPr>
              <w:pStyle w:val="Ttitle"/>
              <w:rPr>
                <w:color w:val="auto"/>
              </w:rPr>
            </w:pPr>
            <w:r w:rsidRPr="00AD4E04">
              <w:rPr>
                <w:color w:val="auto"/>
              </w:rPr>
              <w:t>Valuing Net Operating Losses</w:t>
            </w:r>
          </w:p>
        </w:tc>
      </w:tr>
      <w:tr w:rsidR="00401D7E" w:rsidRPr="00AD4E04" w:rsidTr="00B03A72">
        <w:trPr>
          <w:cantSplit/>
        </w:trPr>
        <w:tc>
          <w:tcPr>
            <w:tcW w:w="2530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 xml:space="preserve">Years Remaining in Loss </w:t>
            </w:r>
            <w:proofErr w:type="spellStart"/>
            <w:r w:rsidRPr="00AD4E04">
              <w:rPr>
                <w:color w:val="auto"/>
              </w:rPr>
              <w:t>Carryforward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Amount</w:t>
            </w: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($000)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Years after Acquisition</w:t>
            </w:r>
          </w:p>
        </w:tc>
        <w:tc>
          <w:tcPr>
            <w:tcW w:w="912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 xml:space="preserve">Earnings before Tax </w:t>
            </w: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($000)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1,800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1,200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Total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6,800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Total</w:t>
            </w:r>
          </w:p>
        </w:tc>
        <w:tc>
          <w:tcPr>
            <w:tcW w:w="912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7,800</w:t>
            </w:r>
          </w:p>
        </w:tc>
      </w:tr>
      <w:tr w:rsidR="00401D7E" w:rsidRPr="00AD4E04" w:rsidTr="00B03A72">
        <w:trPr>
          <w:cantSplit/>
        </w:trPr>
        <w:tc>
          <w:tcPr>
            <w:tcW w:w="9198" w:type="dxa"/>
            <w:gridSpan w:val="8"/>
            <w:shd w:val="clear" w:color="auto" w:fill="auto"/>
          </w:tcPr>
          <w:p w:rsidR="00401D7E" w:rsidRPr="00AD4E04" w:rsidRDefault="00401D7E" w:rsidP="00B03A72">
            <w:pPr>
              <w:pStyle w:val="T2hd"/>
              <w:rPr>
                <w:color w:val="auto"/>
              </w:rPr>
            </w:pPr>
            <w:r w:rsidRPr="00AD4E04">
              <w:rPr>
                <w:color w:val="auto"/>
              </w:rPr>
              <w:t>Calculate Acquiring Company’s tax payments without the acquisition.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Years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Tax Benefit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jc w:val="center"/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jc w:val="center"/>
            </w:pP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720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400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400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</w:tr>
      <w:tr w:rsidR="00401D7E" w:rsidRPr="00AD4E04" w:rsidTr="00B03A72">
        <w:trPr>
          <w:cantSplit/>
        </w:trPr>
        <w:tc>
          <w:tcPr>
            <w:tcW w:w="9198" w:type="dxa"/>
            <w:gridSpan w:val="8"/>
            <w:shd w:val="clear" w:color="auto" w:fill="auto"/>
          </w:tcPr>
          <w:p w:rsidR="00401D7E" w:rsidRPr="00AD4E04" w:rsidRDefault="00401D7E" w:rsidP="00B03A72">
            <w:pPr>
              <w:pStyle w:val="T2hd"/>
              <w:rPr>
                <w:color w:val="auto"/>
              </w:rPr>
            </w:pPr>
            <w:r w:rsidRPr="00AD4E04">
              <w:rPr>
                <w:color w:val="auto"/>
              </w:rPr>
              <w:t>Calculate Acquiring Company’s tax payment for each year with the proposed acquisition.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Years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 xml:space="preserve">Earnings before Taxes </w:t>
            </w: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($000)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 xml:space="preserve">Tax Loss </w:t>
            </w: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($000)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Amount Carried Forward ($000)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 xml:space="preserve">Use of Tax </w:t>
            </w:r>
            <w:proofErr w:type="spellStart"/>
            <w:r w:rsidRPr="00AD4E04">
              <w:rPr>
                <w:color w:val="auto"/>
              </w:rPr>
              <w:t>Loss</w:t>
            </w:r>
            <w:r w:rsidRPr="00AD4E04">
              <w:rPr>
                <w:color w:val="auto"/>
                <w:vertAlign w:val="superscript"/>
              </w:rPr>
              <w:t>a</w:t>
            </w:r>
            <w:proofErr w:type="spellEnd"/>
            <w:r w:rsidRPr="00AD4E04">
              <w:rPr>
                <w:color w:val="auto"/>
              </w:rPr>
              <w:t xml:space="preserve"> </w:t>
            </w: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($000)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 xml:space="preserve">Taxable Income </w:t>
            </w: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($000)</w:t>
            </w: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 xml:space="preserve">Tax Payment </w:t>
            </w:r>
          </w:p>
          <w:p w:rsidR="00401D7E" w:rsidRPr="00AD4E04" w:rsidRDefault="00401D7E" w:rsidP="00B03A72">
            <w:pPr>
              <w:pStyle w:val="Tcolhd"/>
              <w:rPr>
                <w:color w:val="auto"/>
              </w:rPr>
            </w:pPr>
            <w:r w:rsidRPr="00AD4E04">
              <w:rPr>
                <w:color w:val="auto"/>
              </w:rPr>
              <w:t>($000)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1,800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  0</w:t>
            </w: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  0</w:t>
            </w: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  0</w:t>
            </w: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1,200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  0</w:t>
            </w: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0</w:t>
            </w:r>
          </w:p>
        </w:tc>
      </w:tr>
      <w:tr w:rsidR="00401D7E" w:rsidRPr="00AD4E04" w:rsidTr="00B03A72"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2,000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800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 xml:space="preserve">    0</w:t>
            </w:r>
          </w:p>
        </w:tc>
        <w:tc>
          <w:tcPr>
            <w:tcW w:w="1265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  <w:r w:rsidRPr="00AD4E04">
              <w:rPr>
                <w:color w:val="auto"/>
                <w:vertAlign w:val="superscript"/>
              </w:rPr>
              <w:t>b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1,000</w:t>
            </w:r>
          </w:p>
        </w:tc>
        <w:tc>
          <w:tcPr>
            <w:tcW w:w="1608" w:type="dxa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400</w:t>
            </w:r>
          </w:p>
        </w:tc>
      </w:tr>
      <w:tr w:rsidR="00401D7E" w:rsidRPr="00AD4E04" w:rsidTr="00B03A72">
        <w:trPr>
          <w:cantSplit/>
        </w:trPr>
        <w:tc>
          <w:tcPr>
            <w:tcW w:w="9198" w:type="dxa"/>
            <w:gridSpan w:val="8"/>
            <w:shd w:val="clear" w:color="auto" w:fill="auto"/>
          </w:tcPr>
          <w:p w:rsidR="00401D7E" w:rsidRPr="00AD4E04" w:rsidRDefault="00401D7E" w:rsidP="00B03A72">
            <w:pPr>
              <w:pStyle w:val="Tbody"/>
              <w:rPr>
                <w:color w:val="auto"/>
              </w:rPr>
            </w:pPr>
            <w:r w:rsidRPr="00AD4E04">
              <w:rPr>
                <w:color w:val="auto"/>
              </w:rPr>
              <w:t>What is the most the Acquiring Company should pay for the Target Company if its only value is its tax loss?</w:t>
            </w:r>
          </w:p>
          <w:p w:rsidR="00401D7E" w:rsidRPr="00AD4E04" w:rsidRDefault="00401D7E" w:rsidP="00B03A72">
            <w:pPr>
              <w:pStyle w:val="Tleg"/>
              <w:rPr>
                <w:color w:val="auto"/>
              </w:rPr>
            </w:pPr>
            <w:r w:rsidRPr="00AD4E04">
              <w:rPr>
                <w:i/>
                <w:color w:val="auto"/>
              </w:rPr>
              <w:t>Answer:</w:t>
            </w:r>
            <w:r w:rsidRPr="00AD4E04">
              <w:rPr>
                <w:color w:val="auto"/>
              </w:rPr>
              <w:t xml:space="preserve"> The Acquiring Company should not pay more than the present value of the net tax benefit: $720,000; $800,000; $400,000; $400,000; and $400,000. The present value of the cumulative tax benefits discounted at a 15% cost of capital is $1,921,580.</w:t>
            </w:r>
          </w:p>
        </w:tc>
      </w:tr>
      <w:tr w:rsidR="00401D7E" w:rsidRPr="00AD4E04" w:rsidTr="00B03A72">
        <w:trPr>
          <w:cantSplit/>
        </w:trPr>
        <w:tc>
          <w:tcPr>
            <w:tcW w:w="9198" w:type="dxa"/>
            <w:gridSpan w:val="8"/>
            <w:shd w:val="clear" w:color="auto" w:fill="auto"/>
          </w:tcPr>
          <w:p w:rsidR="00401D7E" w:rsidRPr="00AD4E04" w:rsidRDefault="00401D7E" w:rsidP="00B03A72">
            <w:pPr>
              <w:pStyle w:val="Tftnote"/>
              <w:rPr>
                <w:i/>
                <w:color w:val="auto"/>
              </w:rPr>
            </w:pPr>
            <w:r w:rsidRPr="00AD4E04">
              <w:rPr>
                <w:i/>
                <w:color w:val="auto"/>
              </w:rPr>
              <w:lastRenderedPageBreak/>
              <w:t>Notes:</w:t>
            </w:r>
          </w:p>
          <w:p w:rsidR="00401D7E" w:rsidRPr="00AD4E04" w:rsidRDefault="00401D7E" w:rsidP="00B03A72">
            <w:pPr>
              <w:pStyle w:val="Tftnote"/>
              <w:rPr>
                <w:color w:val="auto"/>
              </w:rPr>
            </w:pPr>
            <w:r w:rsidRPr="00AD4E04">
              <w:rPr>
                <w:color w:val="auto"/>
              </w:rPr>
              <w:t>a.</w:t>
            </w:r>
            <w:r w:rsidRPr="00AD4E04">
              <w:rPr>
                <w:color w:val="auto"/>
              </w:rPr>
              <w:tab/>
              <w:t>Tax benefits are equal to earnings before tax times the 40% marginal tax rate of the Acquiring Company. Therefore, the tax benefit in year 1 is $1,800,000 × 0.4 = $720,000.</w:t>
            </w:r>
          </w:p>
          <w:p w:rsidR="00401D7E" w:rsidRPr="00AD4E04" w:rsidRDefault="00401D7E" w:rsidP="00B03A72">
            <w:pPr>
              <w:pStyle w:val="Tftnote"/>
              <w:rPr>
                <w:color w:val="auto"/>
              </w:rPr>
            </w:pPr>
            <w:r w:rsidRPr="00AD4E04">
              <w:rPr>
                <w:color w:val="auto"/>
              </w:rPr>
              <w:t>b.</w:t>
            </w:r>
            <w:r w:rsidRPr="00AD4E04">
              <w:rPr>
                <w:color w:val="auto"/>
              </w:rPr>
              <w:tab/>
              <w:t xml:space="preserve">The net tax benefit in the fifth year is equal to the $800,000 tax benefit less the $400,000 in tax payments required in the fifth year. </w:t>
            </w:r>
          </w:p>
        </w:tc>
      </w:tr>
    </w:tbl>
    <w:p w:rsidR="00EC513D" w:rsidRDefault="00EC513D"/>
    <w:sectPr w:rsidR="00EC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E"/>
    <w:rsid w:val="00401D7E"/>
    <w:rsid w:val="00E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7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um">
    <w:name w:val="T num"/>
    <w:basedOn w:val="Normal"/>
    <w:next w:val="Normal"/>
    <w:rsid w:val="00401D7E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title">
    <w:name w:val="T title"/>
    <w:basedOn w:val="Normal"/>
    <w:next w:val="Normal"/>
    <w:rsid w:val="00401D7E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body">
    <w:name w:val="T body"/>
    <w:basedOn w:val="Normal"/>
    <w:rsid w:val="00401D7E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401D7E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2hd">
    <w:name w:val="T 2 hd"/>
    <w:basedOn w:val="Normal"/>
    <w:next w:val="Normal"/>
    <w:rsid w:val="00401D7E"/>
    <w:pPr>
      <w:outlineLvl w:val="6"/>
    </w:pPr>
    <w:rPr>
      <w:color w:val="0000FF"/>
      <w:sz w:val="24"/>
      <w:szCs w:val="24"/>
    </w:rPr>
  </w:style>
  <w:style w:type="paragraph" w:customStyle="1" w:styleId="Tftnote">
    <w:name w:val="T ftnote"/>
    <w:basedOn w:val="Normal"/>
    <w:rsid w:val="00401D7E"/>
    <w:pPr>
      <w:spacing w:after="60" w:line="300" w:lineRule="exact"/>
    </w:pPr>
    <w:rPr>
      <w:color w:val="0000FF"/>
      <w:sz w:val="22"/>
      <w:szCs w:val="22"/>
    </w:rPr>
  </w:style>
  <w:style w:type="paragraph" w:customStyle="1" w:styleId="Textnewparaindent">
    <w:name w:val="Text new para (indent)"/>
    <w:basedOn w:val="Normal"/>
    <w:autoRedefine/>
    <w:rsid w:val="00401D7E"/>
    <w:pPr>
      <w:spacing w:after="120" w:line="360" w:lineRule="exact"/>
    </w:pPr>
    <w:rPr>
      <w:color w:val="0000FF"/>
      <w:sz w:val="24"/>
      <w:szCs w:val="24"/>
    </w:rPr>
  </w:style>
  <w:style w:type="paragraph" w:customStyle="1" w:styleId="Tleg">
    <w:name w:val="T leg"/>
    <w:basedOn w:val="Normal"/>
    <w:rsid w:val="00401D7E"/>
    <w:pPr>
      <w:spacing w:after="60" w:line="300" w:lineRule="exact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7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um">
    <w:name w:val="T num"/>
    <w:basedOn w:val="Normal"/>
    <w:next w:val="Normal"/>
    <w:rsid w:val="00401D7E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title">
    <w:name w:val="T title"/>
    <w:basedOn w:val="Normal"/>
    <w:next w:val="Normal"/>
    <w:rsid w:val="00401D7E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Tbody">
    <w:name w:val="T body"/>
    <w:basedOn w:val="Normal"/>
    <w:rsid w:val="00401D7E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401D7E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2hd">
    <w:name w:val="T 2 hd"/>
    <w:basedOn w:val="Normal"/>
    <w:next w:val="Normal"/>
    <w:rsid w:val="00401D7E"/>
    <w:pPr>
      <w:outlineLvl w:val="6"/>
    </w:pPr>
    <w:rPr>
      <w:color w:val="0000FF"/>
      <w:sz w:val="24"/>
      <w:szCs w:val="24"/>
    </w:rPr>
  </w:style>
  <w:style w:type="paragraph" w:customStyle="1" w:styleId="Tftnote">
    <w:name w:val="T ftnote"/>
    <w:basedOn w:val="Normal"/>
    <w:rsid w:val="00401D7E"/>
    <w:pPr>
      <w:spacing w:after="60" w:line="300" w:lineRule="exact"/>
    </w:pPr>
    <w:rPr>
      <w:color w:val="0000FF"/>
      <w:sz w:val="22"/>
      <w:szCs w:val="22"/>
    </w:rPr>
  </w:style>
  <w:style w:type="paragraph" w:customStyle="1" w:styleId="Textnewparaindent">
    <w:name w:val="Text new para (indent)"/>
    <w:basedOn w:val="Normal"/>
    <w:autoRedefine/>
    <w:rsid w:val="00401D7E"/>
    <w:pPr>
      <w:spacing w:after="120" w:line="360" w:lineRule="exact"/>
    </w:pPr>
    <w:rPr>
      <w:color w:val="0000FF"/>
      <w:sz w:val="24"/>
      <w:szCs w:val="24"/>
    </w:rPr>
  </w:style>
  <w:style w:type="paragraph" w:customStyle="1" w:styleId="Tleg">
    <w:name w:val="T leg"/>
    <w:basedOn w:val="Normal"/>
    <w:rsid w:val="00401D7E"/>
    <w:pPr>
      <w:spacing w:after="60" w:line="300" w:lineRule="exact"/>
    </w:pPr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2012-09-29T02:43:00Z</dcterms:created>
  <dcterms:modified xsi:type="dcterms:W3CDTF">2012-09-29T02:45:00Z</dcterms:modified>
</cp:coreProperties>
</file>