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C24" w:rsidRPr="00694C24" w:rsidRDefault="00694C24" w:rsidP="00694C24">
      <w:pPr>
        <w:spacing w:after="0" w:line="240" w:lineRule="auto"/>
        <w:jc w:val="both"/>
        <w:rPr>
          <w:rFonts w:ascii="Arial" w:hAnsi="Arial" w:cs="Arial"/>
          <w:b/>
          <w:highlight w:val="yellow"/>
        </w:rPr>
      </w:pPr>
      <w:r w:rsidRPr="00694C24">
        <w:rPr>
          <w:rFonts w:ascii="Arial" w:hAnsi="Arial" w:cs="Arial"/>
          <w:b/>
          <w:highlight w:val="yellow"/>
        </w:rPr>
        <w:t>Chapter 29</w:t>
      </w:r>
    </w:p>
    <w:p w:rsidR="00694C24" w:rsidRPr="00694C24" w:rsidRDefault="00694C24" w:rsidP="00694C24">
      <w:pPr>
        <w:spacing w:after="0" w:line="240" w:lineRule="auto"/>
        <w:jc w:val="both"/>
        <w:rPr>
          <w:rFonts w:ascii="Arial" w:hAnsi="Arial" w:cs="Arial"/>
          <w:b/>
          <w:i/>
          <w:highlight w:val="yellow"/>
        </w:rPr>
      </w:pPr>
      <w:r w:rsidRPr="00694C24">
        <w:rPr>
          <w:rFonts w:ascii="Arial" w:hAnsi="Arial" w:cs="Arial"/>
          <w:b/>
          <w:i/>
          <w:highlight w:val="yellow"/>
        </w:rPr>
        <w:t>The Emerging Genetic Landscape in Renal Cell Carcinoma</w:t>
      </w:r>
    </w:p>
    <w:p w:rsidR="00694C24" w:rsidRPr="00694C24" w:rsidRDefault="00694C24" w:rsidP="00694C24">
      <w:pPr>
        <w:spacing w:after="0" w:line="240" w:lineRule="auto"/>
        <w:jc w:val="both"/>
        <w:rPr>
          <w:rFonts w:ascii="Arial" w:hAnsi="Arial" w:cs="Arial"/>
          <w:highlight w:val="yellow"/>
        </w:rPr>
      </w:pPr>
      <w:r w:rsidRPr="00694C24">
        <w:rPr>
          <w:rFonts w:ascii="Arial" w:hAnsi="Arial" w:cs="Arial"/>
          <w:highlight w:val="yellow"/>
        </w:rPr>
        <w:t xml:space="preserve">Harry A. </w:t>
      </w:r>
      <w:proofErr w:type="spellStart"/>
      <w:r w:rsidRPr="00694C24">
        <w:rPr>
          <w:rFonts w:ascii="Arial" w:hAnsi="Arial" w:cs="Arial"/>
          <w:highlight w:val="yellow"/>
        </w:rPr>
        <w:t>Drabkin</w:t>
      </w:r>
      <w:proofErr w:type="spellEnd"/>
      <w:r w:rsidRPr="00694C24">
        <w:rPr>
          <w:rFonts w:ascii="Arial" w:hAnsi="Arial" w:cs="Arial"/>
          <w:highlight w:val="yellow"/>
        </w:rPr>
        <w:t>, M.D.</w:t>
      </w:r>
    </w:p>
    <w:p w:rsidR="00694C24" w:rsidRPr="00694C24" w:rsidRDefault="00694C24" w:rsidP="00694C24">
      <w:pPr>
        <w:spacing w:after="0" w:line="240" w:lineRule="auto"/>
        <w:jc w:val="both"/>
        <w:rPr>
          <w:rFonts w:ascii="Arial" w:hAnsi="Arial" w:cs="Arial"/>
        </w:rPr>
      </w:pPr>
      <w:r w:rsidRPr="00694C24">
        <w:rPr>
          <w:rFonts w:ascii="Arial" w:hAnsi="Arial" w:cs="Arial"/>
          <w:i/>
          <w:highlight w:val="yellow"/>
        </w:rPr>
        <w:t>Department of Medicine, Division of Hematology/Oncology, MUSC Hollings Cancer center, Medical University of South Carolina, Charleston, SC</w:t>
      </w:r>
    </w:p>
    <w:p w:rsidR="00694C24" w:rsidRDefault="00694C24" w:rsidP="00694C24">
      <w:pPr>
        <w:spacing w:after="0" w:line="240" w:lineRule="auto"/>
        <w:jc w:val="both"/>
        <w:rPr>
          <w:rFonts w:ascii="Arial" w:hAnsi="Arial" w:cs="Arial"/>
          <w:b/>
        </w:rPr>
      </w:pPr>
    </w:p>
    <w:p w:rsidR="00694C24" w:rsidRPr="00694C24" w:rsidRDefault="00694C24" w:rsidP="00694C24">
      <w:pPr>
        <w:spacing w:after="0" w:line="240" w:lineRule="auto"/>
        <w:jc w:val="both"/>
        <w:rPr>
          <w:rFonts w:ascii="Arial" w:hAnsi="Arial" w:cs="Arial"/>
          <w:b/>
        </w:rPr>
      </w:pPr>
      <w:r>
        <w:rPr>
          <w:rFonts w:ascii="Arial" w:hAnsi="Arial" w:cs="Arial"/>
          <w:b/>
        </w:rPr>
        <w:t>CASE 1</w:t>
      </w:r>
    </w:p>
    <w:p w:rsidR="00694C24" w:rsidRPr="00694C24" w:rsidRDefault="00694C24" w:rsidP="00694C24">
      <w:pPr>
        <w:spacing w:after="0" w:line="240" w:lineRule="auto"/>
        <w:jc w:val="both"/>
        <w:rPr>
          <w:rFonts w:ascii="Arial" w:hAnsi="Arial" w:cs="Arial"/>
        </w:rPr>
      </w:pPr>
      <w:r w:rsidRPr="00694C24">
        <w:rPr>
          <w:rFonts w:ascii="Arial" w:hAnsi="Arial" w:cs="Arial"/>
          <w:b/>
          <w:i/>
        </w:rPr>
        <w:t>Introduction</w:t>
      </w:r>
      <w:r w:rsidRPr="00694C24">
        <w:rPr>
          <w:rFonts w:ascii="Arial" w:hAnsi="Arial" w:cs="Arial"/>
        </w:rPr>
        <w:t xml:space="preserve"> – Much of what is known about the genetic nature of clear cell Renal Carcinoma (</w:t>
      </w:r>
      <w:proofErr w:type="spellStart"/>
      <w:r w:rsidRPr="00694C24">
        <w:rPr>
          <w:rFonts w:ascii="Arial" w:hAnsi="Arial" w:cs="Arial"/>
        </w:rPr>
        <w:t>ccRCC</w:t>
      </w:r>
      <w:proofErr w:type="spellEnd"/>
      <w:r w:rsidRPr="00694C24">
        <w:rPr>
          <w:rFonts w:ascii="Arial" w:hAnsi="Arial" w:cs="Arial"/>
        </w:rPr>
        <w:t>) is derived from the study of hereditary kidney cancer syndromes. Von</w:t>
      </w:r>
      <w:r w:rsidRPr="00694C24">
        <w:rPr>
          <w:rFonts w:ascii="Arial" w:hAnsi="Arial" w:cs="Arial"/>
          <w:color w:val="FF0000"/>
        </w:rPr>
        <w:t>-</w:t>
      </w:r>
      <w:proofErr w:type="spellStart"/>
      <w:r w:rsidRPr="00694C24">
        <w:rPr>
          <w:rFonts w:ascii="Arial" w:hAnsi="Arial" w:cs="Arial"/>
        </w:rPr>
        <w:t>Hipple</w:t>
      </w:r>
      <w:proofErr w:type="spellEnd"/>
      <w:r w:rsidRPr="00694C24">
        <w:rPr>
          <w:rFonts w:ascii="Arial" w:hAnsi="Arial" w:cs="Arial"/>
        </w:rPr>
        <w:t xml:space="preserve"> Lindau (VHL) disease was the first of these conditions to be identified. The VHL gene, located at 3p25-26, is a classic tumor suppressor requiring mutations of both copies for tumor development. The gene encodes the substrate recognition component of an E3 ligase, the major targets of which include hypoxia-inducible factor-1α (HIF1α) and hypoxia-inducible factor-2α (HIF2α). </w:t>
      </w:r>
    </w:p>
    <w:p w:rsidR="00694C24" w:rsidRPr="00694C24" w:rsidRDefault="00694C24" w:rsidP="00694C24">
      <w:pPr>
        <w:spacing w:after="0" w:line="240" w:lineRule="auto"/>
        <w:jc w:val="both"/>
        <w:rPr>
          <w:rFonts w:ascii="Arial" w:hAnsi="Arial" w:cs="Arial"/>
        </w:rPr>
      </w:pPr>
    </w:p>
    <w:p w:rsidR="00694C24" w:rsidRPr="00694C24" w:rsidRDefault="00694C24" w:rsidP="00694C24">
      <w:pPr>
        <w:spacing w:after="0" w:line="240" w:lineRule="auto"/>
        <w:jc w:val="both"/>
        <w:rPr>
          <w:rFonts w:ascii="Arial" w:hAnsi="Arial" w:cs="Arial"/>
        </w:rPr>
      </w:pPr>
      <w:r w:rsidRPr="00694C24">
        <w:rPr>
          <w:rFonts w:ascii="Arial" w:hAnsi="Arial" w:cs="Arial"/>
          <w:b/>
          <w:i/>
        </w:rPr>
        <w:t>Primary Question</w:t>
      </w:r>
      <w:r w:rsidRPr="00694C24">
        <w:rPr>
          <w:rFonts w:ascii="Arial" w:hAnsi="Arial" w:cs="Arial"/>
        </w:rPr>
        <w:t xml:space="preserve"> – Hypoxia-inducible factor-1α (HIF1α) and hypoxia-inducible factor-2α (HIF2α) are transcription factors that regulate hypoxia responsive genes. </w:t>
      </w:r>
      <w:r w:rsidRPr="00694C24">
        <w:rPr>
          <w:rFonts w:ascii="Arial" w:hAnsi="Arial" w:cs="Arial"/>
          <w:b/>
          <w:i/>
        </w:rPr>
        <w:t>Which of the following hypoxia responsive genes is an active therapeutic target in the treatment of renal cell carcinoma?</w:t>
      </w:r>
    </w:p>
    <w:p w:rsidR="00694C24" w:rsidRPr="00694C24" w:rsidRDefault="00694C24" w:rsidP="00694C24">
      <w:pPr>
        <w:pStyle w:val="ListParagraph"/>
        <w:numPr>
          <w:ilvl w:val="0"/>
          <w:numId w:val="1"/>
        </w:numPr>
        <w:spacing w:after="0" w:line="240" w:lineRule="auto"/>
        <w:jc w:val="both"/>
        <w:rPr>
          <w:rFonts w:ascii="Arial" w:hAnsi="Arial" w:cs="Arial"/>
        </w:rPr>
      </w:pPr>
      <w:r w:rsidRPr="00694C24">
        <w:rPr>
          <w:rFonts w:ascii="Arial" w:hAnsi="Arial" w:cs="Arial"/>
        </w:rPr>
        <w:t>Vascular endothelial growth factor (VEGF)</w:t>
      </w:r>
    </w:p>
    <w:p w:rsidR="00694C24" w:rsidRPr="00694C24" w:rsidRDefault="00694C24" w:rsidP="00694C24">
      <w:pPr>
        <w:pStyle w:val="ListParagraph"/>
        <w:numPr>
          <w:ilvl w:val="0"/>
          <w:numId w:val="1"/>
        </w:numPr>
        <w:spacing w:after="0" w:line="240" w:lineRule="auto"/>
        <w:jc w:val="both"/>
        <w:rPr>
          <w:rFonts w:ascii="Arial" w:hAnsi="Arial" w:cs="Arial"/>
        </w:rPr>
      </w:pPr>
      <w:r w:rsidRPr="00694C24">
        <w:rPr>
          <w:rFonts w:ascii="Arial" w:hAnsi="Arial" w:cs="Arial"/>
        </w:rPr>
        <w:t>Platelet derived growth factor (PDGF)</w:t>
      </w:r>
    </w:p>
    <w:p w:rsidR="00694C24" w:rsidRPr="00694C24" w:rsidRDefault="00694C24" w:rsidP="00694C24">
      <w:pPr>
        <w:pStyle w:val="ListParagraph"/>
        <w:numPr>
          <w:ilvl w:val="0"/>
          <w:numId w:val="1"/>
        </w:numPr>
        <w:spacing w:after="0" w:line="240" w:lineRule="auto"/>
        <w:jc w:val="both"/>
        <w:rPr>
          <w:rFonts w:ascii="Arial" w:hAnsi="Arial" w:cs="Arial"/>
        </w:rPr>
      </w:pPr>
      <w:r w:rsidRPr="00694C24">
        <w:rPr>
          <w:rFonts w:ascii="Arial" w:hAnsi="Arial" w:cs="Arial"/>
        </w:rPr>
        <w:t>TGFα (a ligand of the epidermal growth factor receptor)</w:t>
      </w:r>
    </w:p>
    <w:p w:rsidR="00694C24" w:rsidRPr="00694C24" w:rsidRDefault="00694C24" w:rsidP="00694C24">
      <w:pPr>
        <w:pStyle w:val="ListParagraph"/>
        <w:numPr>
          <w:ilvl w:val="0"/>
          <w:numId w:val="1"/>
        </w:numPr>
        <w:spacing w:after="0" w:line="240" w:lineRule="auto"/>
        <w:jc w:val="both"/>
        <w:rPr>
          <w:rFonts w:ascii="Arial" w:hAnsi="Arial" w:cs="Arial"/>
        </w:rPr>
      </w:pPr>
      <w:r w:rsidRPr="00694C24">
        <w:rPr>
          <w:rFonts w:ascii="Arial" w:hAnsi="Arial" w:cs="Arial"/>
        </w:rPr>
        <w:t>The glucose transporter, GLUT1</w:t>
      </w:r>
    </w:p>
    <w:p w:rsidR="00694C24" w:rsidRPr="00694C24" w:rsidRDefault="00694C24" w:rsidP="00694C24">
      <w:pPr>
        <w:pStyle w:val="ListParagraph"/>
        <w:numPr>
          <w:ilvl w:val="0"/>
          <w:numId w:val="1"/>
        </w:numPr>
        <w:spacing w:after="0" w:line="240" w:lineRule="auto"/>
        <w:jc w:val="both"/>
        <w:rPr>
          <w:rFonts w:ascii="Arial" w:hAnsi="Arial" w:cs="Arial"/>
        </w:rPr>
      </w:pPr>
      <w:r w:rsidRPr="00694C24">
        <w:rPr>
          <w:rFonts w:ascii="Arial" w:hAnsi="Arial" w:cs="Arial"/>
        </w:rPr>
        <w:t>Carbonic anhydrase IX</w:t>
      </w:r>
    </w:p>
    <w:p w:rsidR="00694C24" w:rsidRPr="00694C24" w:rsidRDefault="00694C24" w:rsidP="00694C24">
      <w:pPr>
        <w:spacing w:after="0" w:line="240" w:lineRule="auto"/>
        <w:jc w:val="both"/>
        <w:rPr>
          <w:rFonts w:ascii="Arial" w:hAnsi="Arial" w:cs="Arial"/>
        </w:rPr>
      </w:pPr>
    </w:p>
    <w:p w:rsidR="00694C24" w:rsidRPr="00694C24" w:rsidRDefault="00694C24" w:rsidP="00694C24">
      <w:pPr>
        <w:spacing w:after="0" w:line="240" w:lineRule="auto"/>
        <w:jc w:val="both"/>
        <w:rPr>
          <w:rFonts w:ascii="Arial" w:hAnsi="Arial" w:cs="Arial"/>
        </w:rPr>
      </w:pPr>
      <w:r w:rsidRPr="00694C24">
        <w:rPr>
          <w:rFonts w:ascii="Arial" w:hAnsi="Arial" w:cs="Arial"/>
          <w:b/>
          <w:i/>
        </w:rPr>
        <w:t>First Reply Question</w:t>
      </w:r>
      <w:r w:rsidRPr="00694C24">
        <w:rPr>
          <w:rFonts w:ascii="Arial" w:hAnsi="Arial" w:cs="Arial"/>
        </w:rPr>
        <w:t xml:space="preserve"> – VHL alterations represent the classic paradigm of a hereditary cancer gene that is often somatically mutated in sporadic forms of kidney cancer.   </w:t>
      </w:r>
      <w:r w:rsidRPr="00694C24">
        <w:rPr>
          <w:rFonts w:ascii="Arial" w:hAnsi="Arial" w:cs="Arial"/>
          <w:b/>
          <w:i/>
        </w:rPr>
        <w:t>Alterations of the gene product</w:t>
      </w:r>
      <w:r w:rsidRPr="00694C24">
        <w:rPr>
          <w:rFonts w:ascii="Arial" w:hAnsi="Arial" w:cs="Arial"/>
          <w:b/>
          <w:i/>
          <w:color w:val="FF0000"/>
        </w:rPr>
        <w:t xml:space="preserve"> </w:t>
      </w:r>
      <w:r w:rsidRPr="00694C24">
        <w:rPr>
          <w:rFonts w:ascii="Arial" w:hAnsi="Arial" w:cs="Arial"/>
          <w:b/>
          <w:i/>
        </w:rPr>
        <w:t>through genetic or epigenetic mechanisms occur in approximately what percentage of clear cell renal carcinomas?</w:t>
      </w:r>
    </w:p>
    <w:p w:rsidR="00694C24" w:rsidRPr="00694C24" w:rsidRDefault="00694C24" w:rsidP="00694C24">
      <w:pPr>
        <w:pStyle w:val="ListParagraph"/>
        <w:numPr>
          <w:ilvl w:val="0"/>
          <w:numId w:val="2"/>
        </w:numPr>
        <w:spacing w:after="0" w:line="240" w:lineRule="auto"/>
        <w:jc w:val="both"/>
        <w:rPr>
          <w:rFonts w:ascii="Arial" w:hAnsi="Arial" w:cs="Arial"/>
        </w:rPr>
      </w:pPr>
      <w:r w:rsidRPr="00694C24">
        <w:rPr>
          <w:rFonts w:ascii="Arial" w:hAnsi="Arial" w:cs="Arial"/>
        </w:rPr>
        <w:t>1%</w:t>
      </w:r>
    </w:p>
    <w:p w:rsidR="00694C24" w:rsidRPr="00694C24" w:rsidRDefault="00694C24" w:rsidP="00694C24">
      <w:pPr>
        <w:pStyle w:val="ListParagraph"/>
        <w:numPr>
          <w:ilvl w:val="0"/>
          <w:numId w:val="2"/>
        </w:numPr>
        <w:spacing w:after="0" w:line="240" w:lineRule="auto"/>
        <w:jc w:val="both"/>
        <w:rPr>
          <w:rFonts w:ascii="Arial" w:hAnsi="Arial" w:cs="Arial"/>
        </w:rPr>
      </w:pPr>
      <w:r w:rsidRPr="00694C24">
        <w:rPr>
          <w:rFonts w:ascii="Arial" w:hAnsi="Arial" w:cs="Arial"/>
        </w:rPr>
        <w:t>15%</w:t>
      </w:r>
    </w:p>
    <w:p w:rsidR="00694C24" w:rsidRPr="00694C24" w:rsidRDefault="00694C24" w:rsidP="00694C24">
      <w:pPr>
        <w:pStyle w:val="ListParagraph"/>
        <w:numPr>
          <w:ilvl w:val="0"/>
          <w:numId w:val="2"/>
        </w:numPr>
        <w:spacing w:after="0" w:line="240" w:lineRule="auto"/>
        <w:jc w:val="both"/>
        <w:rPr>
          <w:rFonts w:ascii="Arial" w:hAnsi="Arial" w:cs="Arial"/>
        </w:rPr>
      </w:pPr>
      <w:r w:rsidRPr="00694C24">
        <w:rPr>
          <w:rFonts w:ascii="Arial" w:hAnsi="Arial" w:cs="Arial"/>
        </w:rPr>
        <w:t>50%</w:t>
      </w:r>
    </w:p>
    <w:p w:rsidR="00694C24" w:rsidRPr="00694C24" w:rsidRDefault="00694C24" w:rsidP="00694C24">
      <w:pPr>
        <w:pStyle w:val="ListParagraph"/>
        <w:numPr>
          <w:ilvl w:val="0"/>
          <w:numId w:val="2"/>
        </w:numPr>
        <w:spacing w:after="0" w:line="240" w:lineRule="auto"/>
        <w:jc w:val="both"/>
        <w:rPr>
          <w:rFonts w:ascii="Arial" w:hAnsi="Arial" w:cs="Arial"/>
        </w:rPr>
      </w:pPr>
      <w:r w:rsidRPr="00694C24">
        <w:rPr>
          <w:rFonts w:ascii="Arial" w:hAnsi="Arial" w:cs="Arial"/>
        </w:rPr>
        <w:t>90%</w:t>
      </w:r>
    </w:p>
    <w:p w:rsidR="00694C24" w:rsidRPr="00694C24" w:rsidRDefault="00694C24" w:rsidP="00694C24">
      <w:pPr>
        <w:spacing w:after="0" w:line="240" w:lineRule="auto"/>
        <w:jc w:val="both"/>
        <w:rPr>
          <w:rFonts w:ascii="Arial" w:hAnsi="Arial" w:cs="Arial"/>
        </w:rPr>
      </w:pPr>
    </w:p>
    <w:p w:rsidR="00694C24" w:rsidRPr="00694C24" w:rsidRDefault="00694C24" w:rsidP="00694C24">
      <w:pPr>
        <w:spacing w:after="0" w:line="240" w:lineRule="auto"/>
        <w:jc w:val="both"/>
        <w:rPr>
          <w:rFonts w:ascii="Arial" w:hAnsi="Arial" w:cs="Arial"/>
        </w:rPr>
      </w:pPr>
      <w:r w:rsidRPr="00694C24">
        <w:rPr>
          <w:rFonts w:ascii="Arial" w:hAnsi="Arial" w:cs="Arial"/>
          <w:b/>
          <w:i/>
        </w:rPr>
        <w:t>Second Reply Question</w:t>
      </w:r>
      <w:r w:rsidRPr="00694C24">
        <w:rPr>
          <w:rFonts w:ascii="Arial" w:hAnsi="Arial" w:cs="Arial"/>
        </w:rPr>
        <w:t xml:space="preserve"> – Chromosome 3p is the locus for the VHL gene. </w:t>
      </w:r>
      <w:r w:rsidRPr="00694C24">
        <w:rPr>
          <w:rFonts w:ascii="Arial" w:hAnsi="Arial" w:cs="Arial"/>
          <w:b/>
          <w:i/>
        </w:rPr>
        <w:t xml:space="preserve">Which other important identified gene also maps to chromosome 3p? </w:t>
      </w:r>
    </w:p>
    <w:p w:rsidR="00694C24" w:rsidRPr="00694C24" w:rsidRDefault="00694C24" w:rsidP="00694C24">
      <w:pPr>
        <w:pStyle w:val="ListParagraph"/>
        <w:numPr>
          <w:ilvl w:val="0"/>
          <w:numId w:val="3"/>
        </w:numPr>
        <w:spacing w:after="0" w:line="240" w:lineRule="auto"/>
        <w:jc w:val="both"/>
        <w:rPr>
          <w:rFonts w:ascii="Arial" w:hAnsi="Arial" w:cs="Arial"/>
        </w:rPr>
      </w:pPr>
      <w:r w:rsidRPr="00694C24">
        <w:rPr>
          <w:rFonts w:ascii="Arial" w:hAnsi="Arial" w:cs="Arial"/>
        </w:rPr>
        <w:t>MTOR</w:t>
      </w:r>
    </w:p>
    <w:p w:rsidR="00694C24" w:rsidRPr="00694C24" w:rsidRDefault="00694C24" w:rsidP="00694C24">
      <w:pPr>
        <w:pStyle w:val="ListParagraph"/>
        <w:numPr>
          <w:ilvl w:val="0"/>
          <w:numId w:val="3"/>
        </w:numPr>
        <w:spacing w:after="0" w:line="240" w:lineRule="auto"/>
        <w:jc w:val="both"/>
        <w:rPr>
          <w:rFonts w:ascii="Arial" w:hAnsi="Arial" w:cs="Arial"/>
        </w:rPr>
      </w:pPr>
      <w:r w:rsidRPr="00694C24">
        <w:rPr>
          <w:rFonts w:ascii="Arial" w:hAnsi="Arial" w:cs="Arial"/>
        </w:rPr>
        <w:t>TP53</w:t>
      </w:r>
    </w:p>
    <w:p w:rsidR="00694C24" w:rsidRPr="00694C24" w:rsidRDefault="00694C24" w:rsidP="00694C24">
      <w:pPr>
        <w:pStyle w:val="ListParagraph"/>
        <w:numPr>
          <w:ilvl w:val="0"/>
          <w:numId w:val="3"/>
        </w:numPr>
        <w:spacing w:after="0" w:line="240" w:lineRule="auto"/>
        <w:jc w:val="both"/>
        <w:rPr>
          <w:rFonts w:ascii="Arial" w:hAnsi="Arial" w:cs="Arial"/>
        </w:rPr>
      </w:pPr>
      <w:r w:rsidRPr="00694C24">
        <w:rPr>
          <w:rFonts w:ascii="Arial" w:hAnsi="Arial" w:cs="Arial"/>
        </w:rPr>
        <w:t>PBRM1</w:t>
      </w:r>
    </w:p>
    <w:p w:rsidR="00694C24" w:rsidRPr="00694C24" w:rsidRDefault="00694C24" w:rsidP="00694C24">
      <w:pPr>
        <w:pStyle w:val="ListParagraph"/>
        <w:numPr>
          <w:ilvl w:val="0"/>
          <w:numId w:val="3"/>
        </w:numPr>
        <w:spacing w:after="0" w:line="240" w:lineRule="auto"/>
        <w:jc w:val="both"/>
        <w:rPr>
          <w:rFonts w:ascii="Arial" w:hAnsi="Arial" w:cs="Arial"/>
        </w:rPr>
      </w:pPr>
      <w:r w:rsidRPr="00694C24">
        <w:rPr>
          <w:rFonts w:ascii="Arial" w:hAnsi="Arial" w:cs="Arial"/>
        </w:rPr>
        <w:t>REDD1</w:t>
      </w:r>
    </w:p>
    <w:p w:rsidR="00694C24" w:rsidRPr="00694C24" w:rsidRDefault="00694C24" w:rsidP="00694C24">
      <w:pPr>
        <w:spacing w:after="0" w:line="240" w:lineRule="auto"/>
        <w:jc w:val="both"/>
        <w:rPr>
          <w:rFonts w:ascii="Arial" w:hAnsi="Arial" w:cs="Arial"/>
        </w:rPr>
      </w:pPr>
    </w:p>
    <w:p w:rsidR="00694C24" w:rsidRPr="00694C24" w:rsidRDefault="00694C24" w:rsidP="00694C24">
      <w:pPr>
        <w:spacing w:after="0" w:line="240" w:lineRule="auto"/>
        <w:jc w:val="both"/>
        <w:rPr>
          <w:rFonts w:ascii="Arial" w:hAnsi="Arial" w:cs="Arial"/>
          <w:b/>
        </w:rPr>
      </w:pPr>
      <w:r>
        <w:rPr>
          <w:rFonts w:ascii="Arial" w:hAnsi="Arial" w:cs="Arial"/>
          <w:b/>
        </w:rPr>
        <w:t>CASE 2</w:t>
      </w:r>
    </w:p>
    <w:p w:rsidR="00694C24" w:rsidRPr="00694C24" w:rsidRDefault="00694C24" w:rsidP="00694C24">
      <w:pPr>
        <w:spacing w:after="0" w:line="240" w:lineRule="auto"/>
        <w:jc w:val="both"/>
        <w:rPr>
          <w:rFonts w:ascii="Arial" w:hAnsi="Arial" w:cs="Arial"/>
        </w:rPr>
      </w:pPr>
      <w:r w:rsidRPr="00694C24">
        <w:rPr>
          <w:rFonts w:ascii="Arial" w:hAnsi="Arial" w:cs="Arial"/>
          <w:b/>
          <w:i/>
        </w:rPr>
        <w:t>Introduction</w:t>
      </w:r>
      <w:r w:rsidRPr="00694C24">
        <w:rPr>
          <w:rFonts w:ascii="Arial" w:hAnsi="Arial" w:cs="Arial"/>
        </w:rPr>
        <w:t xml:space="preserve"> – </w:t>
      </w:r>
      <w:proofErr w:type="spellStart"/>
      <w:r w:rsidRPr="00694C24">
        <w:rPr>
          <w:rFonts w:ascii="Arial" w:hAnsi="Arial" w:cs="Arial"/>
        </w:rPr>
        <w:t>NextGen</w:t>
      </w:r>
      <w:proofErr w:type="spellEnd"/>
      <w:r w:rsidRPr="00694C24">
        <w:rPr>
          <w:rFonts w:ascii="Arial" w:hAnsi="Arial" w:cs="Arial"/>
        </w:rPr>
        <w:t xml:space="preserve"> sequencing and single-nucleotide polymorphism SNP) array technology have allowed for more accurate identification of gene targets. Genes involved in chromatin remodeling and histone modification have proven</w:t>
      </w:r>
      <w:r w:rsidRPr="00694C24">
        <w:rPr>
          <w:rFonts w:ascii="Arial" w:hAnsi="Arial" w:cs="Arial"/>
          <w:color w:val="FF0000"/>
        </w:rPr>
        <w:t xml:space="preserve"> </w:t>
      </w:r>
      <w:r w:rsidRPr="00694C24">
        <w:rPr>
          <w:rFonts w:ascii="Arial" w:hAnsi="Arial" w:cs="Arial"/>
        </w:rPr>
        <w:t xml:space="preserve">significant in the development of kidney cancer. Specifically, mutations in SETD2, BAP1, and PBRM1 have been identified. SETD2 encodes a histone H3 lysine 36 methyltransferase. Methylation of histone H3 lysine residues regulates chromatin structure and impacts transcriptional control. PBRM1 encodes BAF180, which is the chromatin targeting subunit of the </w:t>
      </w:r>
      <w:proofErr w:type="spellStart"/>
      <w:r w:rsidRPr="00694C24">
        <w:rPr>
          <w:rFonts w:ascii="Arial" w:hAnsi="Arial" w:cs="Arial"/>
        </w:rPr>
        <w:t>Polybromo</w:t>
      </w:r>
      <w:proofErr w:type="spellEnd"/>
      <w:r w:rsidRPr="00694C24">
        <w:rPr>
          <w:rFonts w:ascii="Arial" w:hAnsi="Arial" w:cs="Arial"/>
        </w:rPr>
        <w:t xml:space="preserve"> BRG1-associated factor complex (PBAF, SWI/SNF-B) involved in nucleosome remodeling. BAP1 encodes a nuclear protein containing an ubiquitin </w:t>
      </w:r>
      <w:proofErr w:type="spellStart"/>
      <w:r w:rsidRPr="00694C24">
        <w:rPr>
          <w:rFonts w:ascii="Arial" w:hAnsi="Arial" w:cs="Arial"/>
        </w:rPr>
        <w:t>carboxy</w:t>
      </w:r>
      <w:proofErr w:type="spellEnd"/>
      <w:r w:rsidRPr="00694C24">
        <w:rPr>
          <w:rFonts w:ascii="Arial" w:hAnsi="Arial" w:cs="Arial"/>
        </w:rPr>
        <w:t>-terminal hydrolase (UCH) domain reported to target histone H2A and regulate transcription, cell cycle, and growth.</w:t>
      </w:r>
    </w:p>
    <w:p w:rsidR="00694C24" w:rsidRPr="00694C24" w:rsidRDefault="00694C24" w:rsidP="00694C24">
      <w:pPr>
        <w:spacing w:after="0" w:line="240" w:lineRule="auto"/>
        <w:jc w:val="both"/>
        <w:rPr>
          <w:rFonts w:ascii="Arial" w:hAnsi="Arial" w:cs="Arial"/>
        </w:rPr>
      </w:pPr>
    </w:p>
    <w:p w:rsidR="00694C24" w:rsidRPr="00694C24" w:rsidRDefault="00694C24" w:rsidP="00694C24">
      <w:pPr>
        <w:spacing w:after="0" w:line="240" w:lineRule="auto"/>
        <w:jc w:val="both"/>
        <w:rPr>
          <w:rFonts w:ascii="Arial" w:hAnsi="Arial" w:cs="Arial"/>
        </w:rPr>
      </w:pPr>
      <w:r w:rsidRPr="00694C24">
        <w:rPr>
          <w:rFonts w:ascii="Arial" w:hAnsi="Arial" w:cs="Arial"/>
          <w:b/>
          <w:i/>
        </w:rPr>
        <w:t>Primary Question</w:t>
      </w:r>
      <w:r w:rsidRPr="00694C24">
        <w:rPr>
          <w:rFonts w:ascii="Arial" w:hAnsi="Arial" w:cs="Arial"/>
        </w:rPr>
        <w:t xml:space="preserve"> - </w:t>
      </w:r>
      <w:r w:rsidRPr="00694C24">
        <w:rPr>
          <w:rFonts w:ascii="Arial" w:hAnsi="Arial" w:cs="Arial"/>
          <w:b/>
          <w:i/>
        </w:rPr>
        <w:t>Mutations in which of the above noted genes involved in kidney cancer portends a worse prognosis?</w:t>
      </w:r>
    </w:p>
    <w:p w:rsidR="00694C24" w:rsidRPr="00694C24" w:rsidRDefault="00694C24" w:rsidP="00694C24">
      <w:pPr>
        <w:pStyle w:val="ListParagraph"/>
        <w:numPr>
          <w:ilvl w:val="0"/>
          <w:numId w:val="4"/>
        </w:numPr>
        <w:spacing w:after="0" w:line="240" w:lineRule="auto"/>
        <w:jc w:val="both"/>
        <w:rPr>
          <w:rFonts w:ascii="Arial" w:hAnsi="Arial" w:cs="Arial"/>
        </w:rPr>
      </w:pPr>
      <w:r w:rsidRPr="00694C24">
        <w:rPr>
          <w:rFonts w:ascii="Arial" w:hAnsi="Arial" w:cs="Arial"/>
        </w:rPr>
        <w:t>SETD2</w:t>
      </w:r>
    </w:p>
    <w:p w:rsidR="00694C24" w:rsidRPr="00694C24" w:rsidRDefault="00694C24" w:rsidP="00694C24">
      <w:pPr>
        <w:pStyle w:val="ListParagraph"/>
        <w:numPr>
          <w:ilvl w:val="0"/>
          <w:numId w:val="4"/>
        </w:numPr>
        <w:spacing w:after="0" w:line="240" w:lineRule="auto"/>
        <w:jc w:val="both"/>
        <w:rPr>
          <w:rFonts w:ascii="Arial" w:hAnsi="Arial" w:cs="Arial"/>
        </w:rPr>
      </w:pPr>
      <w:r w:rsidRPr="00694C24">
        <w:rPr>
          <w:rFonts w:ascii="Arial" w:hAnsi="Arial" w:cs="Arial"/>
        </w:rPr>
        <w:t>BAP1</w:t>
      </w:r>
    </w:p>
    <w:p w:rsidR="00694C24" w:rsidRPr="00694C24" w:rsidRDefault="00694C24" w:rsidP="00694C24">
      <w:pPr>
        <w:pStyle w:val="ListParagraph"/>
        <w:numPr>
          <w:ilvl w:val="0"/>
          <w:numId w:val="4"/>
        </w:numPr>
        <w:spacing w:after="0" w:line="240" w:lineRule="auto"/>
        <w:jc w:val="both"/>
        <w:rPr>
          <w:rFonts w:ascii="Arial" w:hAnsi="Arial" w:cs="Arial"/>
        </w:rPr>
      </w:pPr>
      <w:r w:rsidRPr="00694C24">
        <w:rPr>
          <w:rFonts w:ascii="Arial" w:hAnsi="Arial" w:cs="Arial"/>
        </w:rPr>
        <w:t>PBRM1</w:t>
      </w:r>
    </w:p>
    <w:p w:rsidR="00694C24" w:rsidRPr="00694C24" w:rsidRDefault="00694C24" w:rsidP="00694C24">
      <w:pPr>
        <w:pStyle w:val="ListParagraph"/>
        <w:numPr>
          <w:ilvl w:val="0"/>
          <w:numId w:val="4"/>
        </w:numPr>
        <w:spacing w:after="0" w:line="240" w:lineRule="auto"/>
        <w:jc w:val="both"/>
        <w:rPr>
          <w:rFonts w:ascii="Arial" w:hAnsi="Arial" w:cs="Arial"/>
        </w:rPr>
      </w:pPr>
      <w:r w:rsidRPr="00694C24">
        <w:rPr>
          <w:rFonts w:ascii="Arial" w:hAnsi="Arial" w:cs="Arial"/>
        </w:rPr>
        <w:t>VHL</w:t>
      </w:r>
    </w:p>
    <w:p w:rsidR="00694C24" w:rsidRPr="00694C24" w:rsidRDefault="00694C24" w:rsidP="00694C24">
      <w:pPr>
        <w:spacing w:after="0" w:line="240" w:lineRule="auto"/>
        <w:jc w:val="both"/>
        <w:rPr>
          <w:rFonts w:ascii="Arial" w:hAnsi="Arial" w:cs="Arial"/>
        </w:rPr>
      </w:pPr>
    </w:p>
    <w:p w:rsidR="00694C24" w:rsidRPr="00694C24" w:rsidRDefault="00694C24" w:rsidP="00694C24">
      <w:pPr>
        <w:spacing w:after="0" w:line="240" w:lineRule="auto"/>
        <w:jc w:val="both"/>
        <w:rPr>
          <w:rFonts w:ascii="Arial" w:hAnsi="Arial" w:cs="Arial"/>
          <w:b/>
          <w:i/>
        </w:rPr>
      </w:pPr>
      <w:r w:rsidRPr="00694C24">
        <w:rPr>
          <w:rFonts w:ascii="Arial" w:hAnsi="Arial" w:cs="Arial"/>
          <w:b/>
          <w:i/>
        </w:rPr>
        <w:t>First Reply Question</w:t>
      </w:r>
      <w:r w:rsidRPr="00694C24">
        <w:rPr>
          <w:rFonts w:ascii="Arial" w:hAnsi="Arial" w:cs="Arial"/>
        </w:rPr>
        <w:t xml:space="preserve"> –Mutations of PBRM1 and BAP1 appears to be mutually exclusive driver mutations and are both located on the short arm of chromosome 3. </w:t>
      </w:r>
      <w:r w:rsidRPr="00694C24">
        <w:rPr>
          <w:rFonts w:ascii="Arial" w:hAnsi="Arial" w:cs="Arial"/>
          <w:b/>
          <w:i/>
        </w:rPr>
        <w:t>It is proposed that the loss of chromosome 3p subsequent to mutation of this important gene is the initial event in tumorigenesis?</w:t>
      </w:r>
    </w:p>
    <w:p w:rsidR="00694C24" w:rsidRPr="00694C24" w:rsidRDefault="00694C24" w:rsidP="00694C24">
      <w:pPr>
        <w:pStyle w:val="ListParagraph"/>
        <w:numPr>
          <w:ilvl w:val="0"/>
          <w:numId w:val="5"/>
        </w:numPr>
        <w:spacing w:after="0" w:line="240" w:lineRule="auto"/>
        <w:jc w:val="both"/>
        <w:rPr>
          <w:rFonts w:ascii="Arial" w:hAnsi="Arial" w:cs="Arial"/>
        </w:rPr>
      </w:pPr>
      <w:r w:rsidRPr="00694C24">
        <w:rPr>
          <w:rFonts w:ascii="Arial" w:hAnsi="Arial" w:cs="Arial"/>
        </w:rPr>
        <w:t>SETD2</w:t>
      </w:r>
    </w:p>
    <w:p w:rsidR="00694C24" w:rsidRPr="00694C24" w:rsidRDefault="00694C24" w:rsidP="00694C24">
      <w:pPr>
        <w:pStyle w:val="ListParagraph"/>
        <w:numPr>
          <w:ilvl w:val="0"/>
          <w:numId w:val="5"/>
        </w:numPr>
        <w:spacing w:after="0" w:line="240" w:lineRule="auto"/>
        <w:jc w:val="both"/>
        <w:rPr>
          <w:rFonts w:ascii="Arial" w:hAnsi="Arial" w:cs="Arial"/>
        </w:rPr>
      </w:pPr>
      <w:r w:rsidRPr="00694C24">
        <w:rPr>
          <w:rFonts w:ascii="Arial" w:hAnsi="Arial" w:cs="Arial"/>
        </w:rPr>
        <w:t>TP-53</w:t>
      </w:r>
    </w:p>
    <w:p w:rsidR="00694C24" w:rsidRPr="00694C24" w:rsidRDefault="00694C24" w:rsidP="00694C24">
      <w:pPr>
        <w:pStyle w:val="ListParagraph"/>
        <w:numPr>
          <w:ilvl w:val="0"/>
          <w:numId w:val="5"/>
        </w:numPr>
        <w:spacing w:after="0" w:line="240" w:lineRule="auto"/>
        <w:jc w:val="both"/>
        <w:rPr>
          <w:rFonts w:ascii="Arial" w:hAnsi="Arial" w:cs="Arial"/>
        </w:rPr>
      </w:pPr>
      <w:r w:rsidRPr="00694C24">
        <w:rPr>
          <w:rFonts w:ascii="Arial" w:hAnsi="Arial" w:cs="Arial"/>
        </w:rPr>
        <w:t>VHL</w:t>
      </w:r>
    </w:p>
    <w:p w:rsidR="00694C24" w:rsidRPr="00694C24" w:rsidRDefault="00694C24" w:rsidP="00694C24">
      <w:pPr>
        <w:pStyle w:val="ListParagraph"/>
        <w:numPr>
          <w:ilvl w:val="0"/>
          <w:numId w:val="5"/>
        </w:numPr>
        <w:spacing w:after="0" w:line="240" w:lineRule="auto"/>
        <w:jc w:val="both"/>
        <w:rPr>
          <w:rFonts w:ascii="Arial" w:hAnsi="Arial" w:cs="Arial"/>
        </w:rPr>
      </w:pPr>
      <w:r w:rsidRPr="00694C24">
        <w:rPr>
          <w:rFonts w:ascii="Arial" w:hAnsi="Arial" w:cs="Arial"/>
        </w:rPr>
        <w:t>MTOR</w:t>
      </w:r>
    </w:p>
    <w:p w:rsidR="00694C24" w:rsidRPr="00694C24" w:rsidRDefault="00694C24" w:rsidP="00694C24">
      <w:pPr>
        <w:spacing w:after="0" w:line="240" w:lineRule="auto"/>
        <w:jc w:val="both"/>
        <w:rPr>
          <w:rFonts w:ascii="Arial" w:hAnsi="Arial" w:cs="Arial"/>
        </w:rPr>
      </w:pPr>
    </w:p>
    <w:p w:rsidR="00694C24" w:rsidRPr="00694C24" w:rsidRDefault="00694C24" w:rsidP="00694C24">
      <w:pPr>
        <w:spacing w:after="0" w:line="240" w:lineRule="auto"/>
        <w:jc w:val="both"/>
        <w:rPr>
          <w:rFonts w:ascii="Arial" w:hAnsi="Arial" w:cs="Arial"/>
          <w:i/>
        </w:rPr>
      </w:pPr>
      <w:r w:rsidRPr="00694C24">
        <w:rPr>
          <w:rFonts w:ascii="Arial" w:hAnsi="Arial" w:cs="Arial"/>
          <w:b/>
          <w:i/>
        </w:rPr>
        <w:t>Second Reply Question</w:t>
      </w:r>
      <w:r w:rsidRPr="00694C24">
        <w:rPr>
          <w:rFonts w:ascii="Arial" w:hAnsi="Arial" w:cs="Arial"/>
        </w:rPr>
        <w:t xml:space="preserve"> – Mutations involved in the chromatin remodeling pathway genes are important in the development and prognosis of renal cell carcinoma. </w:t>
      </w:r>
      <w:r w:rsidRPr="00694C24">
        <w:rPr>
          <w:rFonts w:ascii="Arial" w:hAnsi="Arial" w:cs="Arial"/>
          <w:b/>
          <w:i/>
        </w:rPr>
        <w:t xml:space="preserve">All of the following genes are implicated in this pathway EXCEPT:  </w:t>
      </w:r>
    </w:p>
    <w:p w:rsidR="00694C24" w:rsidRPr="00694C24" w:rsidRDefault="00694C24" w:rsidP="00694C24">
      <w:pPr>
        <w:pStyle w:val="ListParagraph"/>
        <w:numPr>
          <w:ilvl w:val="0"/>
          <w:numId w:val="15"/>
        </w:numPr>
        <w:spacing w:after="0" w:line="240" w:lineRule="auto"/>
        <w:jc w:val="both"/>
        <w:rPr>
          <w:rFonts w:ascii="Arial" w:hAnsi="Arial" w:cs="Arial"/>
        </w:rPr>
      </w:pPr>
      <w:r w:rsidRPr="00694C24">
        <w:rPr>
          <w:rFonts w:ascii="Arial" w:hAnsi="Arial" w:cs="Arial"/>
        </w:rPr>
        <w:t>SETD2</w:t>
      </w:r>
    </w:p>
    <w:p w:rsidR="00694C24" w:rsidRPr="00694C24" w:rsidRDefault="00694C24" w:rsidP="00694C24">
      <w:pPr>
        <w:pStyle w:val="ListParagraph"/>
        <w:numPr>
          <w:ilvl w:val="0"/>
          <w:numId w:val="15"/>
        </w:numPr>
        <w:spacing w:after="0" w:line="240" w:lineRule="auto"/>
        <w:jc w:val="both"/>
        <w:rPr>
          <w:rFonts w:ascii="Arial" w:hAnsi="Arial" w:cs="Arial"/>
        </w:rPr>
      </w:pPr>
      <w:r w:rsidRPr="00694C24">
        <w:rPr>
          <w:rFonts w:ascii="Arial" w:hAnsi="Arial" w:cs="Arial"/>
        </w:rPr>
        <w:t>TP53</w:t>
      </w:r>
    </w:p>
    <w:p w:rsidR="00694C24" w:rsidRPr="00694C24" w:rsidRDefault="00694C24" w:rsidP="00694C24">
      <w:pPr>
        <w:pStyle w:val="ListParagraph"/>
        <w:numPr>
          <w:ilvl w:val="0"/>
          <w:numId w:val="15"/>
        </w:numPr>
        <w:spacing w:after="0" w:line="240" w:lineRule="auto"/>
        <w:jc w:val="both"/>
        <w:rPr>
          <w:rFonts w:ascii="Arial" w:hAnsi="Arial" w:cs="Arial"/>
        </w:rPr>
      </w:pPr>
      <w:r w:rsidRPr="00694C24">
        <w:rPr>
          <w:rFonts w:ascii="Arial" w:hAnsi="Arial" w:cs="Arial"/>
        </w:rPr>
        <w:t>PBRM1</w:t>
      </w:r>
    </w:p>
    <w:p w:rsidR="00694C24" w:rsidRPr="00694C24" w:rsidRDefault="00694C24" w:rsidP="00694C24">
      <w:pPr>
        <w:pStyle w:val="ListParagraph"/>
        <w:numPr>
          <w:ilvl w:val="0"/>
          <w:numId w:val="15"/>
        </w:numPr>
        <w:spacing w:after="0" w:line="240" w:lineRule="auto"/>
        <w:jc w:val="both"/>
        <w:rPr>
          <w:rFonts w:ascii="Arial" w:hAnsi="Arial" w:cs="Arial"/>
        </w:rPr>
      </w:pPr>
      <w:r w:rsidRPr="00694C24">
        <w:rPr>
          <w:rFonts w:ascii="Arial" w:hAnsi="Arial" w:cs="Arial"/>
        </w:rPr>
        <w:t>BAP1</w:t>
      </w:r>
    </w:p>
    <w:p w:rsidR="00694C24" w:rsidRPr="00694C24" w:rsidRDefault="00694C24" w:rsidP="00694C24">
      <w:pPr>
        <w:spacing w:after="0" w:line="240" w:lineRule="auto"/>
        <w:jc w:val="both"/>
        <w:rPr>
          <w:rFonts w:ascii="Arial" w:hAnsi="Arial" w:cs="Arial"/>
        </w:rPr>
      </w:pPr>
    </w:p>
    <w:p w:rsidR="00694C24" w:rsidRPr="00694C24" w:rsidRDefault="00694C24" w:rsidP="00694C24">
      <w:pPr>
        <w:spacing w:after="0" w:line="240" w:lineRule="auto"/>
        <w:jc w:val="both"/>
        <w:rPr>
          <w:rFonts w:ascii="Arial" w:hAnsi="Arial" w:cs="Arial"/>
        </w:rPr>
      </w:pPr>
    </w:p>
    <w:p w:rsidR="00694C24" w:rsidRPr="00694C24" w:rsidRDefault="00694C24" w:rsidP="00694C24">
      <w:pPr>
        <w:spacing w:after="0" w:line="240" w:lineRule="auto"/>
        <w:jc w:val="both"/>
        <w:rPr>
          <w:rFonts w:ascii="Arial" w:hAnsi="Arial" w:cs="Arial"/>
          <w:b/>
        </w:rPr>
      </w:pPr>
      <w:r>
        <w:rPr>
          <w:rFonts w:ascii="Arial" w:hAnsi="Arial" w:cs="Arial"/>
          <w:b/>
        </w:rPr>
        <w:t>CASE 3</w:t>
      </w:r>
    </w:p>
    <w:p w:rsidR="00694C24" w:rsidRPr="00694C24" w:rsidRDefault="00694C24" w:rsidP="00694C24">
      <w:pPr>
        <w:spacing w:after="0" w:line="240" w:lineRule="auto"/>
        <w:jc w:val="both"/>
        <w:rPr>
          <w:rFonts w:ascii="Arial" w:hAnsi="Arial" w:cs="Arial"/>
        </w:rPr>
      </w:pPr>
      <w:r w:rsidRPr="00694C24">
        <w:rPr>
          <w:rFonts w:ascii="Arial" w:hAnsi="Arial" w:cs="Arial"/>
          <w:b/>
          <w:i/>
        </w:rPr>
        <w:t>Introduction</w:t>
      </w:r>
      <w:r w:rsidRPr="00694C24">
        <w:rPr>
          <w:rFonts w:ascii="Arial" w:hAnsi="Arial" w:cs="Arial"/>
        </w:rPr>
        <w:t xml:space="preserve"> – The data presented from the cancer genome atlas project (TCGA) analysis identified 8 significantly mutated genes (SMGs) in renal cell carcinoma: VHL, PBRM1, SETD2, KDM5D, PTEN, BAP1, </w:t>
      </w:r>
      <w:proofErr w:type="spellStart"/>
      <w:r w:rsidRPr="00694C24">
        <w:rPr>
          <w:rFonts w:ascii="Arial" w:hAnsi="Arial" w:cs="Arial"/>
        </w:rPr>
        <w:t>mTOR</w:t>
      </w:r>
      <w:proofErr w:type="spellEnd"/>
      <w:r w:rsidRPr="00694C24">
        <w:rPr>
          <w:rFonts w:ascii="Arial" w:hAnsi="Arial" w:cs="Arial"/>
        </w:rPr>
        <w:t xml:space="preserve"> and TP53. Sato et al. also reported on whole-genome sequencing from an additional cohort of patients. They identified 28 significantly mutated genes. Other targets identified in this series included: TCEB1, which is the gene encoding </w:t>
      </w:r>
      <w:proofErr w:type="spellStart"/>
      <w:r w:rsidRPr="00694C24">
        <w:rPr>
          <w:rFonts w:ascii="Arial" w:hAnsi="Arial" w:cs="Arial"/>
        </w:rPr>
        <w:t>Elongin</w:t>
      </w:r>
      <w:proofErr w:type="spellEnd"/>
      <w:r w:rsidRPr="00694C24">
        <w:rPr>
          <w:rFonts w:ascii="Arial" w:hAnsi="Arial" w:cs="Arial"/>
        </w:rPr>
        <w:t xml:space="preserve"> C, known to be an essential part of the VHL complex; TET2, which encodes an α-ketoglutarate-dependent oxygenase catalyzing a critical step in DNA demethylation; KEAP1, which is a key component of a </w:t>
      </w:r>
      <w:proofErr w:type="spellStart"/>
      <w:r w:rsidRPr="00694C24">
        <w:rPr>
          <w:rFonts w:ascii="Arial" w:hAnsi="Arial" w:cs="Arial"/>
        </w:rPr>
        <w:t>cullin</w:t>
      </w:r>
      <w:proofErr w:type="spellEnd"/>
      <w:r w:rsidRPr="00694C24">
        <w:rPr>
          <w:rFonts w:ascii="Arial" w:hAnsi="Arial" w:cs="Arial"/>
        </w:rPr>
        <w:t xml:space="preserve">-RING ubiquitin ligase complex that targets NRF2, which is required in oxidative stress responses, and finally </w:t>
      </w:r>
      <w:proofErr w:type="spellStart"/>
      <w:r w:rsidRPr="00694C24">
        <w:rPr>
          <w:rFonts w:ascii="Arial" w:hAnsi="Arial" w:cs="Arial"/>
        </w:rPr>
        <w:t>mTOR</w:t>
      </w:r>
      <w:proofErr w:type="spellEnd"/>
      <w:r w:rsidRPr="00694C24">
        <w:rPr>
          <w:rFonts w:ascii="Arial" w:hAnsi="Arial" w:cs="Arial"/>
        </w:rPr>
        <w:t>/PTEN/PIK3CA/MTORC1/PIK3CG/RPS6KA2/TSC1/TSC2 and others, which together comprised 26% of reported cases.</w:t>
      </w:r>
    </w:p>
    <w:p w:rsidR="00694C24" w:rsidRPr="00694C24" w:rsidRDefault="00694C24" w:rsidP="00694C24">
      <w:pPr>
        <w:spacing w:after="0" w:line="240" w:lineRule="auto"/>
        <w:jc w:val="both"/>
        <w:rPr>
          <w:rFonts w:ascii="Arial" w:hAnsi="Arial" w:cs="Arial"/>
        </w:rPr>
      </w:pPr>
    </w:p>
    <w:p w:rsidR="00694C24" w:rsidRPr="00694C24" w:rsidRDefault="00694C24" w:rsidP="00694C24">
      <w:pPr>
        <w:spacing w:after="0" w:line="240" w:lineRule="auto"/>
        <w:jc w:val="both"/>
        <w:rPr>
          <w:rFonts w:ascii="Arial" w:hAnsi="Arial" w:cs="Arial"/>
        </w:rPr>
      </w:pPr>
      <w:r w:rsidRPr="00694C24">
        <w:rPr>
          <w:rFonts w:ascii="Arial" w:hAnsi="Arial" w:cs="Arial"/>
          <w:b/>
          <w:i/>
        </w:rPr>
        <w:t>Primary Question</w:t>
      </w:r>
      <w:r w:rsidRPr="00694C24">
        <w:rPr>
          <w:rFonts w:ascii="Arial" w:hAnsi="Arial" w:cs="Arial"/>
        </w:rPr>
        <w:t xml:space="preserve"> – Although the MTOR gene is mutated in only 5-6 % of RCCs, cumulative mutations within the pathway are significantly more prevalent. </w:t>
      </w:r>
      <w:r w:rsidRPr="00694C24">
        <w:rPr>
          <w:rFonts w:ascii="Arial" w:hAnsi="Arial" w:cs="Arial"/>
          <w:b/>
          <w:i/>
        </w:rPr>
        <w:t>MTOR inhibitors are an approved therapy for the treatment of renal cell carcinoma, which of the following medications is an MTOR inhibitor?</w:t>
      </w:r>
    </w:p>
    <w:p w:rsidR="00694C24" w:rsidRPr="00694C24" w:rsidRDefault="00694C24" w:rsidP="00694C24">
      <w:pPr>
        <w:pStyle w:val="ListParagraph"/>
        <w:numPr>
          <w:ilvl w:val="0"/>
          <w:numId w:val="6"/>
        </w:numPr>
        <w:spacing w:after="0" w:line="240" w:lineRule="auto"/>
        <w:jc w:val="both"/>
        <w:rPr>
          <w:rFonts w:ascii="Arial" w:hAnsi="Arial" w:cs="Arial"/>
        </w:rPr>
      </w:pPr>
      <w:proofErr w:type="spellStart"/>
      <w:r w:rsidRPr="00694C24">
        <w:rPr>
          <w:rFonts w:ascii="Arial" w:hAnsi="Arial" w:cs="Arial"/>
        </w:rPr>
        <w:t>everolimus</w:t>
      </w:r>
      <w:proofErr w:type="spellEnd"/>
    </w:p>
    <w:p w:rsidR="00694C24" w:rsidRPr="00694C24" w:rsidRDefault="00694C24" w:rsidP="00694C24">
      <w:pPr>
        <w:pStyle w:val="ListParagraph"/>
        <w:numPr>
          <w:ilvl w:val="0"/>
          <w:numId w:val="6"/>
        </w:numPr>
        <w:spacing w:after="0" w:line="240" w:lineRule="auto"/>
        <w:jc w:val="both"/>
        <w:rPr>
          <w:rFonts w:ascii="Arial" w:hAnsi="Arial" w:cs="Arial"/>
        </w:rPr>
      </w:pPr>
      <w:proofErr w:type="spellStart"/>
      <w:r w:rsidRPr="00694C24">
        <w:rPr>
          <w:rFonts w:ascii="Arial" w:hAnsi="Arial" w:cs="Arial"/>
        </w:rPr>
        <w:t>sunitinib</w:t>
      </w:r>
      <w:proofErr w:type="spellEnd"/>
    </w:p>
    <w:p w:rsidR="00694C24" w:rsidRPr="00694C24" w:rsidRDefault="00694C24" w:rsidP="00694C24">
      <w:pPr>
        <w:pStyle w:val="ListParagraph"/>
        <w:numPr>
          <w:ilvl w:val="0"/>
          <w:numId w:val="6"/>
        </w:numPr>
        <w:spacing w:after="0" w:line="240" w:lineRule="auto"/>
        <w:jc w:val="both"/>
        <w:rPr>
          <w:rFonts w:ascii="Arial" w:hAnsi="Arial" w:cs="Arial"/>
        </w:rPr>
      </w:pPr>
      <w:r w:rsidRPr="00694C24">
        <w:rPr>
          <w:rFonts w:ascii="Arial" w:hAnsi="Arial" w:cs="Arial"/>
        </w:rPr>
        <w:t>interferon</w:t>
      </w:r>
    </w:p>
    <w:p w:rsidR="00694C24" w:rsidRPr="00694C24" w:rsidRDefault="00694C24" w:rsidP="00694C24">
      <w:pPr>
        <w:pStyle w:val="ListParagraph"/>
        <w:numPr>
          <w:ilvl w:val="0"/>
          <w:numId w:val="6"/>
        </w:numPr>
        <w:spacing w:after="0" w:line="240" w:lineRule="auto"/>
        <w:jc w:val="both"/>
        <w:rPr>
          <w:rFonts w:ascii="Arial" w:hAnsi="Arial" w:cs="Arial"/>
        </w:rPr>
      </w:pPr>
      <w:proofErr w:type="spellStart"/>
      <w:r w:rsidRPr="00694C24">
        <w:rPr>
          <w:rFonts w:ascii="Arial" w:hAnsi="Arial" w:cs="Arial"/>
        </w:rPr>
        <w:t>axitinib</w:t>
      </w:r>
      <w:proofErr w:type="spellEnd"/>
    </w:p>
    <w:p w:rsidR="00694C24" w:rsidRPr="00694C24" w:rsidRDefault="00694C24" w:rsidP="00694C24">
      <w:pPr>
        <w:pStyle w:val="ListParagraph"/>
        <w:spacing w:after="0" w:line="240" w:lineRule="auto"/>
        <w:ind w:left="740"/>
        <w:jc w:val="both"/>
        <w:rPr>
          <w:rFonts w:ascii="Arial" w:hAnsi="Arial" w:cs="Arial"/>
        </w:rPr>
      </w:pPr>
    </w:p>
    <w:p w:rsidR="00694C24" w:rsidRPr="00694C24" w:rsidRDefault="00694C24" w:rsidP="00694C24">
      <w:pPr>
        <w:pStyle w:val="ListParagraph"/>
        <w:spacing w:after="0" w:line="240" w:lineRule="auto"/>
        <w:ind w:left="740"/>
        <w:jc w:val="both"/>
        <w:rPr>
          <w:rFonts w:ascii="Arial" w:hAnsi="Arial" w:cs="Arial"/>
        </w:rPr>
      </w:pPr>
    </w:p>
    <w:p w:rsidR="00694C24" w:rsidRPr="00694C24" w:rsidRDefault="00694C24" w:rsidP="00694C24">
      <w:pPr>
        <w:spacing w:after="0" w:line="240" w:lineRule="auto"/>
        <w:jc w:val="both"/>
        <w:rPr>
          <w:rFonts w:ascii="Arial" w:hAnsi="Arial" w:cs="Arial"/>
        </w:rPr>
      </w:pPr>
      <w:r w:rsidRPr="00694C24">
        <w:rPr>
          <w:rFonts w:ascii="Arial" w:hAnsi="Arial" w:cs="Arial"/>
          <w:b/>
          <w:i/>
        </w:rPr>
        <w:t>First Reply Question</w:t>
      </w:r>
      <w:r w:rsidRPr="00694C24">
        <w:rPr>
          <w:rFonts w:ascii="Arial" w:hAnsi="Arial" w:cs="Arial"/>
        </w:rPr>
        <w:t xml:space="preserve"> –The MTOR pathway is complex with multiple proteins responsible for control. </w:t>
      </w:r>
      <w:r w:rsidRPr="00694C24">
        <w:rPr>
          <w:rFonts w:ascii="Arial" w:hAnsi="Arial" w:cs="Arial"/>
          <w:b/>
          <w:i/>
        </w:rPr>
        <w:t xml:space="preserve">Which protein is directly induced by HIF1α and HIF2α in </w:t>
      </w:r>
      <w:proofErr w:type="spellStart"/>
      <w:r w:rsidRPr="00694C24">
        <w:rPr>
          <w:rFonts w:ascii="Arial" w:hAnsi="Arial" w:cs="Arial"/>
          <w:b/>
          <w:i/>
        </w:rPr>
        <w:t>ccRCC</w:t>
      </w:r>
      <w:proofErr w:type="spellEnd"/>
      <w:r w:rsidRPr="00694C24">
        <w:rPr>
          <w:rFonts w:ascii="Arial" w:hAnsi="Arial" w:cs="Arial"/>
          <w:b/>
          <w:i/>
        </w:rPr>
        <w:t>, and it’s induction is sufficient to inhibit mTORC1?</w:t>
      </w:r>
    </w:p>
    <w:p w:rsidR="00694C24" w:rsidRPr="00694C24" w:rsidRDefault="00694C24" w:rsidP="00694C24">
      <w:pPr>
        <w:pStyle w:val="ListParagraph"/>
        <w:numPr>
          <w:ilvl w:val="0"/>
          <w:numId w:val="7"/>
        </w:numPr>
        <w:spacing w:after="0" w:line="240" w:lineRule="auto"/>
        <w:jc w:val="both"/>
        <w:rPr>
          <w:rFonts w:ascii="Arial" w:hAnsi="Arial" w:cs="Arial"/>
        </w:rPr>
      </w:pPr>
      <w:r w:rsidRPr="00694C24">
        <w:rPr>
          <w:rFonts w:ascii="Arial" w:hAnsi="Arial" w:cs="Arial"/>
        </w:rPr>
        <w:lastRenderedPageBreak/>
        <w:t>PI3K</w:t>
      </w:r>
    </w:p>
    <w:p w:rsidR="00694C24" w:rsidRPr="00694C24" w:rsidRDefault="00694C24" w:rsidP="00694C24">
      <w:pPr>
        <w:pStyle w:val="ListParagraph"/>
        <w:numPr>
          <w:ilvl w:val="0"/>
          <w:numId w:val="7"/>
        </w:numPr>
        <w:spacing w:after="0" w:line="240" w:lineRule="auto"/>
        <w:jc w:val="both"/>
        <w:rPr>
          <w:rFonts w:ascii="Arial" w:hAnsi="Arial" w:cs="Arial"/>
        </w:rPr>
      </w:pPr>
      <w:r w:rsidRPr="00694C24">
        <w:rPr>
          <w:rFonts w:ascii="Arial" w:hAnsi="Arial" w:cs="Arial"/>
        </w:rPr>
        <w:t>AKT</w:t>
      </w:r>
    </w:p>
    <w:p w:rsidR="00694C24" w:rsidRPr="00694C24" w:rsidRDefault="00694C24" w:rsidP="00694C24">
      <w:pPr>
        <w:pStyle w:val="ListParagraph"/>
        <w:numPr>
          <w:ilvl w:val="0"/>
          <w:numId w:val="7"/>
        </w:numPr>
        <w:spacing w:after="0" w:line="240" w:lineRule="auto"/>
        <w:jc w:val="both"/>
        <w:rPr>
          <w:rFonts w:ascii="Arial" w:hAnsi="Arial" w:cs="Arial"/>
        </w:rPr>
      </w:pPr>
      <w:r w:rsidRPr="00694C24">
        <w:rPr>
          <w:rFonts w:ascii="Arial" w:hAnsi="Arial" w:cs="Arial"/>
        </w:rPr>
        <w:t>REDD1</w:t>
      </w:r>
    </w:p>
    <w:p w:rsidR="00694C24" w:rsidRPr="00694C24" w:rsidRDefault="00694C24" w:rsidP="00694C24">
      <w:pPr>
        <w:pStyle w:val="ListParagraph"/>
        <w:numPr>
          <w:ilvl w:val="0"/>
          <w:numId w:val="7"/>
        </w:numPr>
        <w:spacing w:after="0" w:line="240" w:lineRule="auto"/>
        <w:jc w:val="both"/>
        <w:rPr>
          <w:rFonts w:ascii="Arial" w:hAnsi="Arial" w:cs="Arial"/>
        </w:rPr>
      </w:pPr>
      <w:r w:rsidRPr="00694C24">
        <w:rPr>
          <w:rFonts w:ascii="Arial" w:hAnsi="Arial" w:cs="Arial"/>
        </w:rPr>
        <w:t>TSC1</w:t>
      </w:r>
    </w:p>
    <w:p w:rsidR="00694C24" w:rsidRPr="00694C24" w:rsidRDefault="00694C24" w:rsidP="00694C24">
      <w:pPr>
        <w:spacing w:after="0" w:line="240" w:lineRule="auto"/>
        <w:jc w:val="both"/>
        <w:rPr>
          <w:rFonts w:ascii="Arial" w:hAnsi="Arial" w:cs="Arial"/>
        </w:rPr>
      </w:pPr>
    </w:p>
    <w:p w:rsidR="00694C24" w:rsidRPr="00694C24" w:rsidRDefault="00694C24" w:rsidP="00694C24">
      <w:pPr>
        <w:spacing w:after="0" w:line="240" w:lineRule="auto"/>
        <w:jc w:val="both"/>
        <w:rPr>
          <w:rFonts w:ascii="Arial" w:hAnsi="Arial" w:cs="Arial"/>
          <w:b/>
          <w:i/>
        </w:rPr>
      </w:pPr>
      <w:r w:rsidRPr="00694C24">
        <w:rPr>
          <w:rFonts w:ascii="Arial" w:hAnsi="Arial" w:cs="Arial"/>
          <w:b/>
          <w:i/>
        </w:rPr>
        <w:t>Second Reply Question</w:t>
      </w:r>
      <w:r w:rsidRPr="00694C24">
        <w:rPr>
          <w:rFonts w:ascii="Arial" w:hAnsi="Arial" w:cs="Arial"/>
        </w:rPr>
        <w:t xml:space="preserve"> – Both activating mutations of PI3K and inactivating mutations of PTEN lead to increased levels of PIP3, which, in turn, result in increased binding and translocation of AKT to the membrane. AKT is activated through a dual phosphorylation mechanism and subsequently phosphorylates multiple substrates</w:t>
      </w:r>
      <w:r w:rsidRPr="00694C24">
        <w:rPr>
          <w:rFonts w:ascii="Arial" w:hAnsi="Arial" w:cs="Arial"/>
          <w:b/>
        </w:rPr>
        <w:t xml:space="preserve">. </w:t>
      </w:r>
      <w:r w:rsidRPr="00694C24">
        <w:rPr>
          <w:rFonts w:ascii="Arial" w:hAnsi="Arial" w:cs="Arial"/>
          <w:b/>
          <w:i/>
        </w:rPr>
        <w:t xml:space="preserve">Which of the following is a substrate of AKT phosphorylation?  </w:t>
      </w:r>
    </w:p>
    <w:p w:rsidR="00694C24" w:rsidRPr="00694C24" w:rsidRDefault="00694C24" w:rsidP="00694C24">
      <w:pPr>
        <w:pStyle w:val="ListParagraph"/>
        <w:numPr>
          <w:ilvl w:val="0"/>
          <w:numId w:val="8"/>
        </w:numPr>
        <w:spacing w:after="0" w:line="240" w:lineRule="auto"/>
        <w:jc w:val="both"/>
        <w:rPr>
          <w:rFonts w:ascii="Arial" w:hAnsi="Arial" w:cs="Arial"/>
        </w:rPr>
      </w:pPr>
      <w:r w:rsidRPr="00694C24">
        <w:rPr>
          <w:rFonts w:ascii="Arial" w:hAnsi="Arial" w:cs="Arial"/>
        </w:rPr>
        <w:t>TSC2</w:t>
      </w:r>
    </w:p>
    <w:p w:rsidR="00694C24" w:rsidRPr="00694C24" w:rsidRDefault="00694C24" w:rsidP="00694C24">
      <w:pPr>
        <w:pStyle w:val="ListParagraph"/>
        <w:numPr>
          <w:ilvl w:val="0"/>
          <w:numId w:val="8"/>
        </w:numPr>
        <w:spacing w:after="0" w:line="240" w:lineRule="auto"/>
        <w:jc w:val="both"/>
        <w:rPr>
          <w:rFonts w:ascii="Arial" w:hAnsi="Arial" w:cs="Arial"/>
        </w:rPr>
      </w:pPr>
      <w:r w:rsidRPr="00694C24">
        <w:rPr>
          <w:rFonts w:ascii="Arial" w:hAnsi="Arial" w:cs="Arial"/>
        </w:rPr>
        <w:t>BAP1</w:t>
      </w:r>
    </w:p>
    <w:p w:rsidR="00694C24" w:rsidRPr="00694C24" w:rsidRDefault="00694C24" w:rsidP="00694C24">
      <w:pPr>
        <w:pStyle w:val="ListParagraph"/>
        <w:numPr>
          <w:ilvl w:val="0"/>
          <w:numId w:val="8"/>
        </w:numPr>
        <w:spacing w:after="0" w:line="240" w:lineRule="auto"/>
        <w:jc w:val="both"/>
        <w:rPr>
          <w:rFonts w:ascii="Arial" w:hAnsi="Arial" w:cs="Arial"/>
        </w:rPr>
      </w:pPr>
      <w:r w:rsidRPr="00694C24">
        <w:rPr>
          <w:rFonts w:ascii="Arial" w:hAnsi="Arial" w:cs="Arial"/>
        </w:rPr>
        <w:t>VHL</w:t>
      </w:r>
    </w:p>
    <w:p w:rsidR="00694C24" w:rsidRPr="00694C24" w:rsidRDefault="00694C24" w:rsidP="00694C24">
      <w:pPr>
        <w:pStyle w:val="ListParagraph"/>
        <w:numPr>
          <w:ilvl w:val="0"/>
          <w:numId w:val="8"/>
        </w:numPr>
        <w:spacing w:after="0" w:line="240" w:lineRule="auto"/>
        <w:jc w:val="both"/>
        <w:rPr>
          <w:rFonts w:ascii="Arial" w:hAnsi="Arial" w:cs="Arial"/>
        </w:rPr>
      </w:pPr>
      <w:r w:rsidRPr="00694C24">
        <w:rPr>
          <w:rFonts w:ascii="Arial" w:hAnsi="Arial" w:cs="Arial"/>
        </w:rPr>
        <w:t>VEGF</w:t>
      </w:r>
    </w:p>
    <w:p w:rsidR="00694C24" w:rsidRPr="00694C24" w:rsidRDefault="00694C24" w:rsidP="00694C24">
      <w:pPr>
        <w:pStyle w:val="ListParagraph"/>
        <w:spacing w:after="0" w:line="240" w:lineRule="auto"/>
        <w:jc w:val="both"/>
        <w:rPr>
          <w:rFonts w:ascii="Arial" w:hAnsi="Arial" w:cs="Arial"/>
        </w:rPr>
      </w:pPr>
    </w:p>
    <w:p w:rsidR="00694C24" w:rsidRPr="00694C24" w:rsidRDefault="00694C24" w:rsidP="00694C24">
      <w:pPr>
        <w:spacing w:after="0" w:line="240" w:lineRule="auto"/>
        <w:jc w:val="both"/>
        <w:rPr>
          <w:rFonts w:ascii="Arial" w:hAnsi="Arial" w:cs="Arial"/>
          <w:b/>
        </w:rPr>
      </w:pPr>
      <w:r>
        <w:rPr>
          <w:rFonts w:ascii="Arial" w:hAnsi="Arial" w:cs="Arial"/>
          <w:b/>
        </w:rPr>
        <w:t>CASE 4</w:t>
      </w:r>
    </w:p>
    <w:p w:rsidR="00694C24" w:rsidRPr="00694C24" w:rsidRDefault="00694C24" w:rsidP="00694C24">
      <w:pPr>
        <w:spacing w:after="0" w:line="240" w:lineRule="auto"/>
        <w:jc w:val="both"/>
        <w:rPr>
          <w:rFonts w:ascii="Arial" w:hAnsi="Arial" w:cs="Arial"/>
        </w:rPr>
      </w:pPr>
      <w:r w:rsidRPr="00694C24">
        <w:rPr>
          <w:rFonts w:ascii="Arial" w:hAnsi="Arial" w:cs="Arial"/>
          <w:b/>
          <w:i/>
        </w:rPr>
        <w:t>Introduction</w:t>
      </w:r>
      <w:r w:rsidRPr="00694C24">
        <w:rPr>
          <w:rFonts w:ascii="Arial" w:hAnsi="Arial" w:cs="Arial"/>
        </w:rPr>
        <w:t xml:space="preserve"> – SDH-associated kidney cancer and Hereditary </w:t>
      </w:r>
      <w:proofErr w:type="spellStart"/>
      <w:r w:rsidRPr="00694C24">
        <w:rPr>
          <w:rFonts w:ascii="Arial" w:hAnsi="Arial" w:cs="Arial"/>
        </w:rPr>
        <w:t>Leiomyomatosis</w:t>
      </w:r>
      <w:proofErr w:type="spellEnd"/>
      <w:r w:rsidRPr="00694C24">
        <w:rPr>
          <w:rFonts w:ascii="Arial" w:hAnsi="Arial" w:cs="Arial"/>
        </w:rPr>
        <w:t xml:space="preserve"> Renal Cell Carcinoma (HLRCC) are both genetic cancer syndromes that involve germ-line mutations in genes encoding enzymes of the Krebs cycle. Succinate Dehydrogenase (SDH) is a complex of four polypeptides (SDH A-D) that catalyzes the conversion of succinate to fumarate. The genes encoding the subunits of SDH are mutated in the SDH-associated kidney cancer syndrome. Fumarate Hydratase (FH) catalyzes the conversion of fumarate to malate and germ-line mutations in the gene encoding this enzyme cause HLRCC, which predisposes those affected to the development of </w:t>
      </w:r>
      <w:proofErr w:type="spellStart"/>
      <w:r w:rsidRPr="00694C24">
        <w:rPr>
          <w:rFonts w:ascii="Arial" w:hAnsi="Arial" w:cs="Arial"/>
        </w:rPr>
        <w:t>pRCC</w:t>
      </w:r>
      <w:proofErr w:type="spellEnd"/>
      <w:r w:rsidRPr="00694C24">
        <w:rPr>
          <w:rFonts w:ascii="Arial" w:hAnsi="Arial" w:cs="Arial"/>
        </w:rPr>
        <w:t xml:space="preserve"> type 2. The FH and SDH genes function as tumor suppressors and loss of function mutations lead to accumulation of fumarate and succinate, respectively. </w:t>
      </w:r>
    </w:p>
    <w:p w:rsidR="00694C24" w:rsidRPr="00694C24" w:rsidRDefault="00694C24" w:rsidP="00694C24">
      <w:pPr>
        <w:spacing w:after="0" w:line="240" w:lineRule="auto"/>
        <w:jc w:val="both"/>
        <w:rPr>
          <w:rFonts w:ascii="Arial" w:hAnsi="Arial" w:cs="Arial"/>
        </w:rPr>
      </w:pPr>
    </w:p>
    <w:p w:rsidR="00694C24" w:rsidRPr="00694C24" w:rsidRDefault="00694C24" w:rsidP="00694C24">
      <w:pPr>
        <w:spacing w:after="0" w:line="240" w:lineRule="auto"/>
        <w:jc w:val="both"/>
        <w:rPr>
          <w:rFonts w:ascii="Arial" w:hAnsi="Arial" w:cs="Arial"/>
          <w:b/>
        </w:rPr>
      </w:pPr>
      <w:r w:rsidRPr="00694C24">
        <w:rPr>
          <w:rFonts w:ascii="Arial" w:hAnsi="Arial" w:cs="Arial"/>
          <w:b/>
          <w:i/>
        </w:rPr>
        <w:t>Primary Question</w:t>
      </w:r>
      <w:r w:rsidRPr="00694C24">
        <w:rPr>
          <w:rFonts w:ascii="Arial" w:hAnsi="Arial" w:cs="Arial"/>
        </w:rPr>
        <w:t xml:space="preserve"> – </w:t>
      </w:r>
      <w:r w:rsidRPr="00694C24">
        <w:rPr>
          <w:rFonts w:ascii="Arial" w:hAnsi="Arial" w:cs="Arial"/>
          <w:b/>
          <w:i/>
        </w:rPr>
        <w:t>Increased levels of succinate and fumarate inhibit these enzymes, which are responsible for HIF hydroxylation and binding by VHL?</w:t>
      </w:r>
    </w:p>
    <w:p w:rsidR="00694C24" w:rsidRPr="00694C24" w:rsidRDefault="00694C24" w:rsidP="00694C24">
      <w:pPr>
        <w:pStyle w:val="ListParagraph"/>
        <w:numPr>
          <w:ilvl w:val="0"/>
          <w:numId w:val="9"/>
        </w:numPr>
        <w:spacing w:after="0" w:line="240" w:lineRule="auto"/>
        <w:jc w:val="both"/>
        <w:rPr>
          <w:rFonts w:ascii="Arial" w:hAnsi="Arial" w:cs="Arial"/>
        </w:rPr>
      </w:pPr>
      <w:r w:rsidRPr="00694C24">
        <w:rPr>
          <w:rFonts w:ascii="Arial" w:hAnsi="Arial" w:cs="Arial"/>
        </w:rPr>
        <w:t>Prolyl Hydroxylases (PHD)</w:t>
      </w:r>
    </w:p>
    <w:p w:rsidR="00694C24" w:rsidRPr="00694C24" w:rsidRDefault="00694C24" w:rsidP="00694C24">
      <w:pPr>
        <w:pStyle w:val="ListParagraph"/>
        <w:numPr>
          <w:ilvl w:val="0"/>
          <w:numId w:val="9"/>
        </w:numPr>
        <w:spacing w:after="0" w:line="240" w:lineRule="auto"/>
        <w:jc w:val="both"/>
        <w:rPr>
          <w:rFonts w:ascii="Arial" w:hAnsi="Arial" w:cs="Arial"/>
        </w:rPr>
      </w:pPr>
      <w:proofErr w:type="spellStart"/>
      <w:r w:rsidRPr="00694C24">
        <w:rPr>
          <w:rFonts w:ascii="Arial" w:hAnsi="Arial" w:cs="Arial"/>
          <w:bCs/>
        </w:rPr>
        <w:t>Kelch</w:t>
      </w:r>
      <w:proofErr w:type="spellEnd"/>
      <w:r w:rsidRPr="00694C24">
        <w:rPr>
          <w:rFonts w:ascii="Arial" w:hAnsi="Arial" w:cs="Arial"/>
          <w:bCs/>
        </w:rPr>
        <w:t>-like ECH-associated protein 1 (KEAP1)</w:t>
      </w:r>
    </w:p>
    <w:p w:rsidR="00694C24" w:rsidRPr="00694C24" w:rsidRDefault="00694C24" w:rsidP="00694C24">
      <w:pPr>
        <w:pStyle w:val="ListParagraph"/>
        <w:numPr>
          <w:ilvl w:val="0"/>
          <w:numId w:val="9"/>
        </w:numPr>
        <w:spacing w:after="0" w:line="240" w:lineRule="auto"/>
        <w:jc w:val="both"/>
        <w:rPr>
          <w:rFonts w:ascii="Arial" w:hAnsi="Arial" w:cs="Arial"/>
        </w:rPr>
      </w:pPr>
      <w:r w:rsidRPr="00694C24">
        <w:rPr>
          <w:rFonts w:ascii="Arial" w:hAnsi="Arial" w:cs="Arial"/>
          <w:bCs/>
        </w:rPr>
        <w:t>nuclear factor erythroid 2 related factor (NRF2)</w:t>
      </w:r>
    </w:p>
    <w:p w:rsidR="00694C24" w:rsidRPr="00694C24" w:rsidRDefault="00694C24" w:rsidP="00694C24">
      <w:pPr>
        <w:pStyle w:val="ListParagraph"/>
        <w:numPr>
          <w:ilvl w:val="0"/>
          <w:numId w:val="9"/>
        </w:numPr>
        <w:spacing w:after="0" w:line="240" w:lineRule="auto"/>
        <w:jc w:val="both"/>
        <w:rPr>
          <w:rFonts w:ascii="Arial" w:hAnsi="Arial" w:cs="Arial"/>
        </w:rPr>
      </w:pPr>
      <w:r w:rsidRPr="00694C24">
        <w:rPr>
          <w:rFonts w:ascii="Arial" w:hAnsi="Arial" w:cs="Arial"/>
        </w:rPr>
        <w:t>alpha ketoglutarate</w:t>
      </w:r>
    </w:p>
    <w:p w:rsidR="00694C24" w:rsidRPr="00694C24" w:rsidRDefault="00694C24" w:rsidP="00694C24">
      <w:pPr>
        <w:pStyle w:val="ListParagraph"/>
        <w:spacing w:after="0" w:line="240" w:lineRule="auto"/>
        <w:ind w:left="740"/>
        <w:jc w:val="both"/>
        <w:rPr>
          <w:rFonts w:ascii="Arial" w:hAnsi="Arial" w:cs="Arial"/>
        </w:rPr>
      </w:pPr>
    </w:p>
    <w:p w:rsidR="00694C24" w:rsidRPr="00694C24" w:rsidRDefault="00694C24" w:rsidP="00694C24">
      <w:pPr>
        <w:spacing w:after="0" w:line="240" w:lineRule="auto"/>
        <w:jc w:val="both"/>
        <w:rPr>
          <w:rFonts w:ascii="Arial" w:hAnsi="Arial" w:cs="Arial"/>
          <w:b/>
          <w:bCs/>
          <w:i/>
        </w:rPr>
      </w:pPr>
      <w:r w:rsidRPr="00694C24">
        <w:rPr>
          <w:rFonts w:ascii="Arial" w:hAnsi="Arial" w:cs="Arial"/>
          <w:b/>
          <w:i/>
        </w:rPr>
        <w:t>First Reply Question</w:t>
      </w:r>
      <w:r w:rsidRPr="00694C24">
        <w:rPr>
          <w:rFonts w:ascii="Arial" w:hAnsi="Arial" w:cs="Arial"/>
        </w:rPr>
        <w:t xml:space="preserve"> –Fumarate and succinate at excess levels also interact with other proteins, including </w:t>
      </w:r>
      <w:proofErr w:type="spellStart"/>
      <w:r w:rsidRPr="00694C24">
        <w:rPr>
          <w:rFonts w:ascii="Arial" w:hAnsi="Arial" w:cs="Arial"/>
          <w:bCs/>
        </w:rPr>
        <w:t>Kelch</w:t>
      </w:r>
      <w:proofErr w:type="spellEnd"/>
      <w:r w:rsidRPr="00694C24">
        <w:rPr>
          <w:rFonts w:ascii="Arial" w:hAnsi="Arial" w:cs="Arial"/>
          <w:bCs/>
        </w:rPr>
        <w:t xml:space="preserve">-like ECH-associated protein 1 (Keap1). Keap1 is a component of an E3 ubiquitin ligase that targets nuclear factor erythroid 2 related factor (NRF2). </w:t>
      </w:r>
      <w:r w:rsidRPr="00694C24">
        <w:rPr>
          <w:rFonts w:ascii="Arial" w:hAnsi="Arial" w:cs="Arial"/>
          <w:b/>
          <w:bCs/>
          <w:i/>
        </w:rPr>
        <w:t>What is the main function of NRF2?</w:t>
      </w:r>
    </w:p>
    <w:p w:rsidR="00694C24" w:rsidRPr="00694C24" w:rsidRDefault="00694C24" w:rsidP="00694C24">
      <w:pPr>
        <w:pStyle w:val="ListParagraph"/>
        <w:numPr>
          <w:ilvl w:val="0"/>
          <w:numId w:val="10"/>
        </w:numPr>
        <w:spacing w:after="0" w:line="240" w:lineRule="auto"/>
        <w:jc w:val="both"/>
        <w:rPr>
          <w:rFonts w:ascii="Arial" w:hAnsi="Arial" w:cs="Arial"/>
        </w:rPr>
      </w:pPr>
      <w:r w:rsidRPr="00694C24">
        <w:rPr>
          <w:rFonts w:ascii="Arial" w:hAnsi="Arial" w:cs="Arial"/>
          <w:bCs/>
        </w:rPr>
        <w:t>disposal of damaged organelles and clearance of aggregated proteins</w:t>
      </w:r>
    </w:p>
    <w:p w:rsidR="00694C24" w:rsidRPr="00694C24" w:rsidRDefault="00694C24" w:rsidP="00694C24">
      <w:pPr>
        <w:pStyle w:val="ListParagraph"/>
        <w:numPr>
          <w:ilvl w:val="0"/>
          <w:numId w:val="10"/>
        </w:numPr>
        <w:spacing w:after="0" w:line="240" w:lineRule="auto"/>
        <w:jc w:val="both"/>
        <w:rPr>
          <w:rFonts w:ascii="Arial" w:hAnsi="Arial" w:cs="Arial"/>
        </w:rPr>
      </w:pPr>
      <w:r w:rsidRPr="00694C24">
        <w:rPr>
          <w:rFonts w:ascii="Arial" w:hAnsi="Arial" w:cs="Arial"/>
        </w:rPr>
        <w:t>DNA demethylation</w:t>
      </w:r>
    </w:p>
    <w:p w:rsidR="00694C24" w:rsidRPr="00694C24" w:rsidRDefault="00694C24" w:rsidP="00694C24">
      <w:pPr>
        <w:pStyle w:val="ListParagraph"/>
        <w:numPr>
          <w:ilvl w:val="0"/>
          <w:numId w:val="10"/>
        </w:numPr>
        <w:spacing w:after="0" w:line="240" w:lineRule="auto"/>
        <w:jc w:val="both"/>
        <w:rPr>
          <w:rFonts w:ascii="Arial" w:hAnsi="Arial" w:cs="Arial"/>
        </w:rPr>
      </w:pPr>
      <w:r w:rsidRPr="00694C24">
        <w:rPr>
          <w:rFonts w:ascii="Arial" w:hAnsi="Arial" w:cs="Arial"/>
        </w:rPr>
        <w:t>Regulator of antioxidant response</w:t>
      </w:r>
    </w:p>
    <w:p w:rsidR="00694C24" w:rsidRPr="00694C24" w:rsidRDefault="00694C24" w:rsidP="00694C24">
      <w:pPr>
        <w:pStyle w:val="ListParagraph"/>
        <w:numPr>
          <w:ilvl w:val="0"/>
          <w:numId w:val="10"/>
        </w:numPr>
        <w:spacing w:after="0" w:line="240" w:lineRule="auto"/>
        <w:jc w:val="both"/>
        <w:rPr>
          <w:rFonts w:ascii="Arial" w:hAnsi="Arial" w:cs="Arial"/>
        </w:rPr>
      </w:pPr>
      <w:r w:rsidRPr="00694C24">
        <w:rPr>
          <w:rFonts w:ascii="Arial" w:hAnsi="Arial" w:cs="Arial"/>
        </w:rPr>
        <w:t>Chromatin Remodeling</w:t>
      </w:r>
    </w:p>
    <w:p w:rsidR="00694C24" w:rsidRPr="00694C24" w:rsidRDefault="00694C24" w:rsidP="00694C24">
      <w:pPr>
        <w:spacing w:after="0" w:line="240" w:lineRule="auto"/>
        <w:jc w:val="both"/>
        <w:rPr>
          <w:rFonts w:ascii="Arial" w:hAnsi="Arial" w:cs="Arial"/>
        </w:rPr>
      </w:pPr>
    </w:p>
    <w:p w:rsidR="00694C24" w:rsidRPr="00694C24" w:rsidRDefault="00694C24" w:rsidP="00694C24">
      <w:pPr>
        <w:spacing w:after="0" w:line="240" w:lineRule="auto"/>
        <w:jc w:val="both"/>
        <w:rPr>
          <w:rFonts w:ascii="Arial" w:hAnsi="Arial" w:cs="Arial"/>
        </w:rPr>
      </w:pPr>
      <w:r w:rsidRPr="00694C24">
        <w:rPr>
          <w:rFonts w:ascii="Arial" w:hAnsi="Arial" w:cs="Arial"/>
          <w:b/>
          <w:i/>
        </w:rPr>
        <w:t>Second Reply Question</w:t>
      </w:r>
      <w:r w:rsidRPr="00694C24">
        <w:rPr>
          <w:rFonts w:ascii="Arial" w:hAnsi="Arial" w:cs="Arial"/>
        </w:rPr>
        <w:t xml:space="preserve"> – </w:t>
      </w:r>
      <w:r w:rsidRPr="00694C24">
        <w:rPr>
          <w:rFonts w:ascii="Arial" w:hAnsi="Arial" w:cs="Arial"/>
          <w:b/>
          <w:i/>
        </w:rPr>
        <w:t xml:space="preserve">Which of the following </w:t>
      </w:r>
      <w:proofErr w:type="spellStart"/>
      <w:r w:rsidRPr="00694C24">
        <w:rPr>
          <w:rFonts w:ascii="Arial" w:hAnsi="Arial" w:cs="Arial"/>
          <w:b/>
          <w:i/>
        </w:rPr>
        <w:t>Kreb’s</w:t>
      </w:r>
      <w:proofErr w:type="spellEnd"/>
      <w:r w:rsidRPr="00694C24">
        <w:rPr>
          <w:rFonts w:ascii="Arial" w:hAnsi="Arial" w:cs="Arial"/>
          <w:b/>
          <w:i/>
        </w:rPr>
        <w:t xml:space="preserve"> cycle enzymes has NOT been known to be mutated in a hereditary kidney cancer syndrome?</w:t>
      </w:r>
      <w:r w:rsidRPr="00694C24">
        <w:rPr>
          <w:rFonts w:ascii="Arial" w:hAnsi="Arial" w:cs="Arial"/>
          <w:b/>
        </w:rPr>
        <w:t xml:space="preserve"> </w:t>
      </w:r>
      <w:r w:rsidRPr="00694C24">
        <w:rPr>
          <w:rFonts w:ascii="Arial" w:hAnsi="Arial" w:cs="Arial"/>
          <w:b/>
          <w:i/>
        </w:rPr>
        <w:t xml:space="preserve"> </w:t>
      </w:r>
    </w:p>
    <w:p w:rsidR="00694C24" w:rsidRPr="00694C24" w:rsidRDefault="00694C24" w:rsidP="00694C24">
      <w:pPr>
        <w:pStyle w:val="ListParagraph"/>
        <w:numPr>
          <w:ilvl w:val="0"/>
          <w:numId w:val="11"/>
        </w:numPr>
        <w:spacing w:after="0" w:line="240" w:lineRule="auto"/>
        <w:jc w:val="both"/>
        <w:rPr>
          <w:rFonts w:ascii="Arial" w:hAnsi="Arial" w:cs="Arial"/>
        </w:rPr>
      </w:pPr>
      <w:r w:rsidRPr="00694C24">
        <w:rPr>
          <w:rFonts w:ascii="Arial" w:hAnsi="Arial" w:cs="Arial"/>
        </w:rPr>
        <w:t>Succinate Dehydrogenase</w:t>
      </w:r>
    </w:p>
    <w:p w:rsidR="00694C24" w:rsidRPr="00694C24" w:rsidRDefault="00694C24" w:rsidP="00694C24">
      <w:pPr>
        <w:pStyle w:val="ListParagraph"/>
        <w:numPr>
          <w:ilvl w:val="0"/>
          <w:numId w:val="11"/>
        </w:numPr>
        <w:spacing w:after="0" w:line="240" w:lineRule="auto"/>
        <w:jc w:val="both"/>
        <w:rPr>
          <w:rFonts w:ascii="Arial" w:hAnsi="Arial" w:cs="Arial"/>
        </w:rPr>
      </w:pPr>
      <w:r w:rsidRPr="00694C24">
        <w:rPr>
          <w:rFonts w:ascii="Arial" w:hAnsi="Arial" w:cs="Arial"/>
        </w:rPr>
        <w:t>Fumarate hydratase</w:t>
      </w:r>
    </w:p>
    <w:p w:rsidR="00694C24" w:rsidRPr="00694C24" w:rsidRDefault="00694C24" w:rsidP="00694C24">
      <w:pPr>
        <w:pStyle w:val="ListParagraph"/>
        <w:numPr>
          <w:ilvl w:val="0"/>
          <w:numId w:val="11"/>
        </w:numPr>
        <w:spacing w:after="0" w:line="240" w:lineRule="auto"/>
        <w:jc w:val="both"/>
        <w:rPr>
          <w:rFonts w:ascii="Arial" w:hAnsi="Arial" w:cs="Arial"/>
        </w:rPr>
      </w:pPr>
      <w:r w:rsidRPr="00694C24">
        <w:rPr>
          <w:rFonts w:ascii="Arial" w:hAnsi="Arial" w:cs="Arial"/>
        </w:rPr>
        <w:t>Citrate synthase</w:t>
      </w:r>
    </w:p>
    <w:p w:rsidR="00694C24" w:rsidRPr="00694C24" w:rsidRDefault="00694C24" w:rsidP="00694C24">
      <w:pPr>
        <w:pStyle w:val="ListParagraph"/>
        <w:spacing w:after="0" w:line="240" w:lineRule="auto"/>
        <w:jc w:val="both"/>
        <w:rPr>
          <w:rFonts w:ascii="Arial" w:hAnsi="Arial" w:cs="Arial"/>
        </w:rPr>
      </w:pPr>
    </w:p>
    <w:p w:rsidR="00694C24" w:rsidRPr="00694C24" w:rsidRDefault="00694C24" w:rsidP="00694C24">
      <w:pPr>
        <w:spacing w:after="0" w:line="240" w:lineRule="auto"/>
        <w:jc w:val="both"/>
        <w:rPr>
          <w:rFonts w:ascii="Arial" w:hAnsi="Arial" w:cs="Arial"/>
          <w:b/>
        </w:rPr>
      </w:pPr>
      <w:r>
        <w:rPr>
          <w:rFonts w:ascii="Arial" w:hAnsi="Arial" w:cs="Arial"/>
          <w:b/>
        </w:rPr>
        <w:t>CASE 5</w:t>
      </w:r>
    </w:p>
    <w:p w:rsidR="00694C24" w:rsidRPr="00694C24" w:rsidRDefault="00694C24" w:rsidP="00694C24">
      <w:pPr>
        <w:spacing w:after="0" w:line="240" w:lineRule="auto"/>
        <w:jc w:val="both"/>
        <w:rPr>
          <w:rFonts w:ascii="Arial" w:hAnsi="Arial" w:cs="Arial"/>
          <w:bCs/>
        </w:rPr>
      </w:pPr>
      <w:r w:rsidRPr="00694C24">
        <w:rPr>
          <w:rFonts w:ascii="Arial" w:hAnsi="Arial" w:cs="Arial"/>
          <w:b/>
          <w:i/>
        </w:rPr>
        <w:t>Introduction</w:t>
      </w:r>
      <w:r w:rsidRPr="00694C24">
        <w:rPr>
          <w:rFonts w:ascii="Arial" w:hAnsi="Arial" w:cs="Arial"/>
        </w:rPr>
        <w:t xml:space="preserve"> – </w:t>
      </w:r>
      <w:r w:rsidRPr="00694C24">
        <w:rPr>
          <w:rFonts w:ascii="Arial" w:hAnsi="Arial" w:cs="Arial"/>
          <w:bCs/>
        </w:rPr>
        <w:t xml:space="preserve">Autophagy is a mechanism of protein degradation responsible for the disposal of damaged organelles and clearance of aggregated proteins. During this process, nuclear </w:t>
      </w:r>
      <w:r w:rsidRPr="00694C24">
        <w:rPr>
          <w:rFonts w:ascii="Arial" w:hAnsi="Arial" w:cs="Arial"/>
          <w:bCs/>
        </w:rPr>
        <w:lastRenderedPageBreak/>
        <w:t xml:space="preserve">membranes engulf cytoplasmic substrates forming </w:t>
      </w:r>
      <w:proofErr w:type="spellStart"/>
      <w:r w:rsidRPr="00694C24">
        <w:rPr>
          <w:rFonts w:ascii="Arial" w:hAnsi="Arial" w:cs="Arial"/>
          <w:bCs/>
        </w:rPr>
        <w:t>autophagosomes</w:t>
      </w:r>
      <w:proofErr w:type="spellEnd"/>
      <w:r w:rsidRPr="00694C24">
        <w:rPr>
          <w:rFonts w:ascii="Arial" w:hAnsi="Arial" w:cs="Arial"/>
          <w:bCs/>
        </w:rPr>
        <w:t>, which then fuse with lysosomes and lead to protein degradation.</w:t>
      </w:r>
    </w:p>
    <w:p w:rsidR="00694C24" w:rsidRPr="00694C24" w:rsidRDefault="00694C24" w:rsidP="00694C24">
      <w:pPr>
        <w:spacing w:after="0" w:line="240" w:lineRule="auto"/>
        <w:jc w:val="both"/>
        <w:rPr>
          <w:rFonts w:ascii="Arial" w:hAnsi="Arial" w:cs="Arial"/>
        </w:rPr>
      </w:pPr>
    </w:p>
    <w:p w:rsidR="00694C24" w:rsidRPr="00694C24" w:rsidRDefault="00694C24" w:rsidP="00694C24">
      <w:pPr>
        <w:spacing w:after="0" w:line="240" w:lineRule="auto"/>
        <w:jc w:val="both"/>
        <w:rPr>
          <w:rFonts w:ascii="Arial" w:hAnsi="Arial" w:cs="Arial"/>
          <w:b/>
          <w:i/>
        </w:rPr>
      </w:pPr>
      <w:r w:rsidRPr="00694C24">
        <w:rPr>
          <w:rFonts w:ascii="Arial" w:hAnsi="Arial" w:cs="Arial"/>
          <w:b/>
          <w:i/>
        </w:rPr>
        <w:t>Primary Question</w:t>
      </w:r>
      <w:r w:rsidRPr="00694C24">
        <w:rPr>
          <w:rFonts w:ascii="Arial" w:hAnsi="Arial" w:cs="Arial"/>
        </w:rPr>
        <w:t xml:space="preserve"> – </w:t>
      </w:r>
      <w:proofErr w:type="spellStart"/>
      <w:r w:rsidRPr="00694C24">
        <w:rPr>
          <w:rFonts w:ascii="Arial" w:hAnsi="Arial" w:cs="Arial"/>
          <w:bCs/>
        </w:rPr>
        <w:t>Sequestosome</w:t>
      </w:r>
      <w:proofErr w:type="spellEnd"/>
      <w:r w:rsidRPr="00694C24">
        <w:rPr>
          <w:rFonts w:ascii="Arial" w:hAnsi="Arial" w:cs="Arial"/>
          <w:bCs/>
        </w:rPr>
        <w:t xml:space="preserve"> 1 (p62) is a scaffold protein and both an essential component and target of autophagy. </w:t>
      </w:r>
      <w:r w:rsidRPr="00694C24">
        <w:rPr>
          <w:rFonts w:ascii="Arial" w:hAnsi="Arial" w:cs="Arial"/>
          <w:b/>
          <w:bCs/>
          <w:i/>
        </w:rPr>
        <w:t>When autophagy is impaired, p62 accumulates and it’s accumulation leads to interaction with a variety of proteins involved in all of the following pathways EXCEPT?</w:t>
      </w:r>
      <w:r w:rsidRPr="00694C24">
        <w:rPr>
          <w:rFonts w:ascii="Arial" w:hAnsi="Arial" w:cs="Arial"/>
          <w:b/>
          <w:i/>
        </w:rPr>
        <w:t xml:space="preserve"> </w:t>
      </w:r>
    </w:p>
    <w:p w:rsidR="00694C24" w:rsidRPr="00694C24" w:rsidRDefault="00694C24" w:rsidP="00694C24">
      <w:pPr>
        <w:pStyle w:val="ListParagraph"/>
        <w:numPr>
          <w:ilvl w:val="0"/>
          <w:numId w:val="12"/>
        </w:numPr>
        <w:spacing w:after="0" w:line="240" w:lineRule="auto"/>
        <w:jc w:val="both"/>
        <w:rPr>
          <w:rFonts w:ascii="Arial" w:hAnsi="Arial" w:cs="Arial"/>
        </w:rPr>
      </w:pPr>
      <w:proofErr w:type="spellStart"/>
      <w:r w:rsidRPr="00694C24">
        <w:rPr>
          <w:rFonts w:ascii="Arial" w:hAnsi="Arial" w:cs="Arial"/>
          <w:bCs/>
        </w:rPr>
        <w:t>mTOR</w:t>
      </w:r>
      <w:proofErr w:type="spellEnd"/>
      <w:r w:rsidRPr="00694C24">
        <w:rPr>
          <w:rFonts w:ascii="Arial" w:hAnsi="Arial" w:cs="Arial"/>
          <w:bCs/>
        </w:rPr>
        <w:t xml:space="preserve"> </w:t>
      </w:r>
    </w:p>
    <w:p w:rsidR="00694C24" w:rsidRPr="00694C24" w:rsidRDefault="00694C24" w:rsidP="00694C24">
      <w:pPr>
        <w:pStyle w:val="ListParagraph"/>
        <w:numPr>
          <w:ilvl w:val="0"/>
          <w:numId w:val="12"/>
        </w:numPr>
        <w:spacing w:after="0" w:line="240" w:lineRule="auto"/>
        <w:jc w:val="both"/>
        <w:rPr>
          <w:rFonts w:ascii="Arial" w:hAnsi="Arial" w:cs="Arial"/>
        </w:rPr>
      </w:pPr>
      <w:r w:rsidRPr="00694C24">
        <w:rPr>
          <w:rFonts w:ascii="Arial" w:hAnsi="Arial" w:cs="Arial"/>
        </w:rPr>
        <w:t>BAP1</w:t>
      </w:r>
    </w:p>
    <w:p w:rsidR="00694C24" w:rsidRPr="00694C24" w:rsidRDefault="00694C24" w:rsidP="00694C24">
      <w:pPr>
        <w:pStyle w:val="ListParagraph"/>
        <w:numPr>
          <w:ilvl w:val="0"/>
          <w:numId w:val="12"/>
        </w:numPr>
        <w:spacing w:after="0" w:line="240" w:lineRule="auto"/>
        <w:jc w:val="both"/>
        <w:rPr>
          <w:rFonts w:ascii="Arial" w:hAnsi="Arial" w:cs="Arial"/>
        </w:rPr>
      </w:pPr>
      <w:r w:rsidRPr="00694C24">
        <w:rPr>
          <w:rFonts w:ascii="Arial" w:hAnsi="Arial" w:cs="Arial"/>
          <w:bCs/>
        </w:rPr>
        <w:t>nuclear factor erythroid 2 related factor (NRF2)</w:t>
      </w:r>
    </w:p>
    <w:p w:rsidR="00694C24" w:rsidRPr="00694C24" w:rsidRDefault="00694C24" w:rsidP="00694C24">
      <w:pPr>
        <w:pStyle w:val="ListParagraph"/>
        <w:numPr>
          <w:ilvl w:val="0"/>
          <w:numId w:val="9"/>
        </w:numPr>
        <w:spacing w:after="0" w:line="240" w:lineRule="auto"/>
        <w:jc w:val="both"/>
        <w:rPr>
          <w:rFonts w:ascii="Arial" w:hAnsi="Arial" w:cs="Arial"/>
        </w:rPr>
      </w:pPr>
      <w:r w:rsidRPr="00694C24">
        <w:rPr>
          <w:rFonts w:ascii="Arial" w:hAnsi="Arial" w:cs="Arial"/>
          <w:bCs/>
        </w:rPr>
        <w:t>NF-</w:t>
      </w:r>
      <w:proofErr w:type="spellStart"/>
      <w:r w:rsidRPr="00694C24">
        <w:rPr>
          <w:rFonts w:ascii="Arial" w:hAnsi="Arial" w:cs="Arial"/>
          <w:bCs/>
        </w:rPr>
        <w:t>κB</w:t>
      </w:r>
      <w:proofErr w:type="spellEnd"/>
    </w:p>
    <w:p w:rsidR="00694C24" w:rsidRPr="00694C24" w:rsidRDefault="00694C24" w:rsidP="00694C24">
      <w:pPr>
        <w:pStyle w:val="ListParagraph"/>
        <w:spacing w:after="0" w:line="240" w:lineRule="auto"/>
        <w:ind w:left="740"/>
        <w:jc w:val="both"/>
        <w:rPr>
          <w:rFonts w:ascii="Arial" w:hAnsi="Arial" w:cs="Arial"/>
        </w:rPr>
      </w:pPr>
    </w:p>
    <w:p w:rsidR="00694C24" w:rsidRPr="00694C24" w:rsidRDefault="00694C24" w:rsidP="00694C24">
      <w:pPr>
        <w:spacing w:after="0" w:line="240" w:lineRule="auto"/>
        <w:jc w:val="both"/>
        <w:rPr>
          <w:rFonts w:ascii="Arial" w:hAnsi="Arial" w:cs="Arial"/>
          <w:b/>
          <w:bCs/>
          <w:i/>
        </w:rPr>
      </w:pPr>
      <w:r w:rsidRPr="00694C24">
        <w:rPr>
          <w:rFonts w:ascii="Arial" w:hAnsi="Arial" w:cs="Arial"/>
          <w:b/>
          <w:i/>
        </w:rPr>
        <w:t>First Reply Question</w:t>
      </w:r>
      <w:r w:rsidRPr="00694C24">
        <w:rPr>
          <w:rFonts w:ascii="Arial" w:hAnsi="Arial" w:cs="Arial"/>
        </w:rPr>
        <w:t xml:space="preserve"> –</w:t>
      </w:r>
      <w:r w:rsidRPr="00694C24">
        <w:rPr>
          <w:rFonts w:ascii="Arial" w:hAnsi="Arial" w:cs="Arial"/>
          <w:bCs/>
        </w:rPr>
        <w:t xml:space="preserve"> Gene expression analyses have provided important insight into the heterogeneity among kidney cancer and within the clear cell subtype. Some groups have proposed a new classification of clear cell kidney cancer using gene expression analysis. Brannon et al. demonstrated that two or more molecular sub-classifications of </w:t>
      </w:r>
      <w:proofErr w:type="spellStart"/>
      <w:r w:rsidRPr="00694C24">
        <w:rPr>
          <w:rFonts w:ascii="Arial" w:hAnsi="Arial" w:cs="Arial"/>
          <w:bCs/>
        </w:rPr>
        <w:t>ccRCC</w:t>
      </w:r>
      <w:proofErr w:type="spellEnd"/>
      <w:r w:rsidRPr="00694C24">
        <w:rPr>
          <w:rFonts w:ascii="Arial" w:hAnsi="Arial" w:cs="Arial"/>
          <w:bCs/>
        </w:rPr>
        <w:t xml:space="preserve"> exist and identified two distinct subsets, </w:t>
      </w:r>
      <w:proofErr w:type="spellStart"/>
      <w:r w:rsidRPr="00694C24">
        <w:rPr>
          <w:rFonts w:ascii="Arial" w:hAnsi="Arial" w:cs="Arial"/>
          <w:bCs/>
        </w:rPr>
        <w:t>ccA</w:t>
      </w:r>
      <w:proofErr w:type="spellEnd"/>
      <w:r w:rsidRPr="00694C24">
        <w:rPr>
          <w:rFonts w:ascii="Arial" w:hAnsi="Arial" w:cs="Arial"/>
          <w:bCs/>
        </w:rPr>
        <w:t xml:space="preserve"> and </w:t>
      </w:r>
      <w:proofErr w:type="spellStart"/>
      <w:r w:rsidRPr="00694C24">
        <w:rPr>
          <w:rFonts w:ascii="Arial" w:hAnsi="Arial" w:cs="Arial"/>
          <w:bCs/>
        </w:rPr>
        <w:t>ccB</w:t>
      </w:r>
      <w:proofErr w:type="spellEnd"/>
      <w:r w:rsidRPr="00694C24">
        <w:rPr>
          <w:rFonts w:ascii="Arial" w:hAnsi="Arial" w:cs="Arial"/>
          <w:bCs/>
        </w:rPr>
        <w:t xml:space="preserve">, as well as a third divergent group characterized by wild-type VHL and a clear-cell papillary histology. </w:t>
      </w:r>
      <w:r w:rsidRPr="00694C24">
        <w:rPr>
          <w:rFonts w:ascii="Arial" w:hAnsi="Arial" w:cs="Arial"/>
          <w:b/>
          <w:bCs/>
          <w:i/>
        </w:rPr>
        <w:t>True or False:</w:t>
      </w:r>
      <w:r w:rsidRPr="00694C24">
        <w:rPr>
          <w:rFonts w:ascii="Arial" w:hAnsi="Arial" w:cs="Arial"/>
          <w:bCs/>
          <w:i/>
        </w:rPr>
        <w:t xml:space="preserve"> </w:t>
      </w:r>
      <w:r w:rsidRPr="00694C24">
        <w:rPr>
          <w:rFonts w:ascii="Arial" w:hAnsi="Arial" w:cs="Arial"/>
          <w:b/>
          <w:bCs/>
          <w:i/>
        </w:rPr>
        <w:t>Molecular sub-classifications are important because they have prognostic implications.</w:t>
      </w:r>
    </w:p>
    <w:p w:rsidR="00694C24" w:rsidRPr="00694C24" w:rsidRDefault="00694C24" w:rsidP="00694C24">
      <w:pPr>
        <w:pStyle w:val="ListParagraph"/>
        <w:numPr>
          <w:ilvl w:val="0"/>
          <w:numId w:val="13"/>
        </w:numPr>
        <w:spacing w:after="0" w:line="240" w:lineRule="auto"/>
        <w:jc w:val="both"/>
        <w:rPr>
          <w:rFonts w:ascii="Arial" w:hAnsi="Arial" w:cs="Arial"/>
        </w:rPr>
      </w:pPr>
      <w:r w:rsidRPr="00694C24">
        <w:rPr>
          <w:rFonts w:ascii="Arial" w:hAnsi="Arial" w:cs="Arial"/>
          <w:bCs/>
        </w:rPr>
        <w:t>True</w:t>
      </w:r>
    </w:p>
    <w:p w:rsidR="00694C24" w:rsidRPr="00694C24" w:rsidRDefault="00694C24" w:rsidP="00694C24">
      <w:pPr>
        <w:pStyle w:val="ListParagraph"/>
        <w:numPr>
          <w:ilvl w:val="0"/>
          <w:numId w:val="13"/>
        </w:numPr>
        <w:spacing w:after="0" w:line="240" w:lineRule="auto"/>
        <w:jc w:val="both"/>
        <w:rPr>
          <w:rFonts w:ascii="Arial" w:hAnsi="Arial" w:cs="Arial"/>
        </w:rPr>
      </w:pPr>
      <w:r w:rsidRPr="00694C24">
        <w:rPr>
          <w:rFonts w:ascii="Arial" w:hAnsi="Arial" w:cs="Arial"/>
          <w:bCs/>
        </w:rPr>
        <w:t>False</w:t>
      </w:r>
    </w:p>
    <w:p w:rsidR="00694C24" w:rsidRPr="00694C24" w:rsidRDefault="00694C24" w:rsidP="00694C24">
      <w:pPr>
        <w:spacing w:after="0" w:line="240" w:lineRule="auto"/>
        <w:jc w:val="both"/>
        <w:rPr>
          <w:rFonts w:ascii="Arial" w:hAnsi="Arial" w:cs="Arial"/>
        </w:rPr>
      </w:pPr>
    </w:p>
    <w:p w:rsidR="00694C24" w:rsidRPr="00694C24" w:rsidRDefault="00694C24" w:rsidP="00694C24">
      <w:pPr>
        <w:spacing w:after="0" w:line="240" w:lineRule="auto"/>
        <w:jc w:val="both"/>
        <w:rPr>
          <w:rFonts w:ascii="Arial" w:hAnsi="Arial" w:cs="Arial"/>
          <w:b/>
          <w:color w:val="000000"/>
        </w:rPr>
      </w:pPr>
      <w:r w:rsidRPr="00694C24">
        <w:rPr>
          <w:rFonts w:ascii="Arial" w:hAnsi="Arial" w:cs="Arial"/>
          <w:b/>
          <w:i/>
        </w:rPr>
        <w:t>Second Reply Question</w:t>
      </w:r>
      <w:r w:rsidRPr="00694C24">
        <w:rPr>
          <w:rFonts w:ascii="Arial" w:hAnsi="Arial" w:cs="Arial"/>
        </w:rPr>
        <w:t xml:space="preserve"> Universal guidelines for molecular testing in renal cell carcinoma have not yet been established. Current techniques broadly used include histologic review and immunohistochemical staining for hypoxia responsive proteins such as carbonic anhydrase IX, GLUT, and HIF-1</w:t>
      </w:r>
      <w:r w:rsidRPr="00694C24">
        <w:rPr>
          <w:rFonts w:ascii="Arial" w:hAnsi="Arial" w:cs="Arial"/>
          <w:color w:val="000000"/>
        </w:rPr>
        <w:t>α.</w:t>
      </w:r>
      <w:r w:rsidRPr="00694C24">
        <w:rPr>
          <w:rFonts w:ascii="Arial" w:hAnsi="Arial" w:cs="Arial"/>
          <w:b/>
          <w:color w:val="000000"/>
        </w:rPr>
        <w:t xml:space="preserve"> </w:t>
      </w:r>
      <w:r w:rsidRPr="00694C24">
        <w:rPr>
          <w:rFonts w:ascii="Arial" w:hAnsi="Arial" w:cs="Arial"/>
          <w:color w:val="000000"/>
        </w:rPr>
        <w:t>This analysis alone is limited and quickly becoming arcane given the recent discoveries of a number of molecular targets. The authors propose the use of an “</w:t>
      </w:r>
      <w:r w:rsidRPr="00694C24">
        <w:rPr>
          <w:rFonts w:ascii="Arial" w:hAnsi="Arial" w:cs="Arial"/>
          <w:bCs/>
        </w:rPr>
        <w:t xml:space="preserve">RCC chip” that includes most recurrently mutated genes in this disease. </w:t>
      </w:r>
      <w:r w:rsidRPr="00694C24">
        <w:rPr>
          <w:rFonts w:ascii="Arial" w:hAnsi="Arial" w:cs="Arial"/>
          <w:b/>
          <w:bCs/>
          <w:i/>
        </w:rPr>
        <w:t>Which of the following genes is unlikely to be included in this chip?</w:t>
      </w:r>
    </w:p>
    <w:p w:rsidR="00694C24" w:rsidRPr="00694C24" w:rsidRDefault="00694C24" w:rsidP="00694C24">
      <w:pPr>
        <w:pStyle w:val="ListParagraph"/>
        <w:numPr>
          <w:ilvl w:val="0"/>
          <w:numId w:val="14"/>
        </w:numPr>
        <w:spacing w:after="0" w:line="240" w:lineRule="auto"/>
        <w:jc w:val="both"/>
        <w:rPr>
          <w:rFonts w:ascii="Arial" w:hAnsi="Arial" w:cs="Arial"/>
        </w:rPr>
      </w:pPr>
      <w:r w:rsidRPr="00694C24">
        <w:rPr>
          <w:rFonts w:ascii="Arial" w:hAnsi="Arial" w:cs="Arial"/>
        </w:rPr>
        <w:t>VHL</w:t>
      </w:r>
    </w:p>
    <w:p w:rsidR="00694C24" w:rsidRPr="00694C24" w:rsidRDefault="00694C24" w:rsidP="00694C24">
      <w:pPr>
        <w:pStyle w:val="ListParagraph"/>
        <w:numPr>
          <w:ilvl w:val="0"/>
          <w:numId w:val="14"/>
        </w:numPr>
        <w:spacing w:after="0" w:line="240" w:lineRule="auto"/>
        <w:jc w:val="both"/>
        <w:rPr>
          <w:rFonts w:ascii="Arial" w:hAnsi="Arial" w:cs="Arial"/>
        </w:rPr>
      </w:pPr>
      <w:r w:rsidRPr="00694C24">
        <w:rPr>
          <w:rFonts w:ascii="Arial" w:hAnsi="Arial" w:cs="Arial"/>
        </w:rPr>
        <w:t>PBRM1</w:t>
      </w:r>
    </w:p>
    <w:p w:rsidR="00694C24" w:rsidRPr="00694C24" w:rsidRDefault="00694C24" w:rsidP="00694C24">
      <w:pPr>
        <w:pStyle w:val="ListParagraph"/>
        <w:numPr>
          <w:ilvl w:val="0"/>
          <w:numId w:val="14"/>
        </w:numPr>
        <w:spacing w:after="0" w:line="240" w:lineRule="auto"/>
        <w:jc w:val="both"/>
        <w:rPr>
          <w:rFonts w:ascii="Arial" w:hAnsi="Arial" w:cs="Arial"/>
        </w:rPr>
      </w:pPr>
      <w:r w:rsidRPr="00694C24">
        <w:rPr>
          <w:rFonts w:ascii="Arial" w:hAnsi="Arial" w:cs="Arial"/>
        </w:rPr>
        <w:t>BAP1</w:t>
      </w:r>
    </w:p>
    <w:p w:rsidR="00694C24" w:rsidRPr="00694C24" w:rsidRDefault="00694C24" w:rsidP="00694C24">
      <w:pPr>
        <w:pStyle w:val="ListParagraph"/>
        <w:numPr>
          <w:ilvl w:val="0"/>
          <w:numId w:val="11"/>
        </w:numPr>
        <w:spacing w:after="0" w:line="240" w:lineRule="auto"/>
        <w:jc w:val="both"/>
        <w:rPr>
          <w:rFonts w:ascii="Arial" w:hAnsi="Arial" w:cs="Arial"/>
        </w:rPr>
      </w:pPr>
      <w:r w:rsidRPr="00694C24">
        <w:rPr>
          <w:rFonts w:ascii="Arial" w:hAnsi="Arial" w:cs="Arial"/>
        </w:rPr>
        <w:t>BRCA1</w:t>
      </w:r>
    </w:p>
    <w:p w:rsidR="00694C24" w:rsidRPr="00694C24" w:rsidRDefault="00694C24" w:rsidP="00694C24">
      <w:pPr>
        <w:pStyle w:val="ListParagraph"/>
        <w:spacing w:after="0" w:line="240" w:lineRule="auto"/>
        <w:jc w:val="both"/>
        <w:rPr>
          <w:rFonts w:ascii="Arial" w:hAnsi="Arial" w:cs="Arial"/>
        </w:rPr>
      </w:pPr>
    </w:p>
    <w:p w:rsidR="00747F97" w:rsidRPr="00694C24" w:rsidRDefault="00923F67" w:rsidP="00694C24">
      <w:pPr>
        <w:spacing w:after="0" w:line="240" w:lineRule="auto"/>
        <w:jc w:val="both"/>
        <w:rPr>
          <w:rFonts w:ascii="Arial" w:hAnsi="Arial" w:cs="Arial"/>
        </w:rPr>
      </w:pPr>
      <w:bookmarkStart w:id="0" w:name="_GoBack"/>
      <w:bookmarkEnd w:id="0"/>
    </w:p>
    <w:sectPr w:rsidR="00747F97" w:rsidRPr="00694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46DE"/>
    <w:multiLevelType w:val="hybridMultilevel"/>
    <w:tmpl w:val="01E044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370B6"/>
    <w:multiLevelType w:val="hybridMultilevel"/>
    <w:tmpl w:val="9C969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B08AD"/>
    <w:multiLevelType w:val="hybridMultilevel"/>
    <w:tmpl w:val="F32EC8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F2243"/>
    <w:multiLevelType w:val="hybridMultilevel"/>
    <w:tmpl w:val="9C969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96F73"/>
    <w:multiLevelType w:val="hybridMultilevel"/>
    <w:tmpl w:val="485691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049BF"/>
    <w:multiLevelType w:val="hybridMultilevel"/>
    <w:tmpl w:val="0A1AF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F4B77"/>
    <w:multiLevelType w:val="hybridMultilevel"/>
    <w:tmpl w:val="92287250"/>
    <w:lvl w:ilvl="0" w:tplc="52141AC6">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64726F"/>
    <w:multiLevelType w:val="hybridMultilevel"/>
    <w:tmpl w:val="9C969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DD7F1E"/>
    <w:multiLevelType w:val="hybridMultilevel"/>
    <w:tmpl w:val="69647A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C01253"/>
    <w:multiLevelType w:val="hybridMultilevel"/>
    <w:tmpl w:val="F49E0F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E953F1"/>
    <w:multiLevelType w:val="hybridMultilevel"/>
    <w:tmpl w:val="89AE3D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3D59BD"/>
    <w:multiLevelType w:val="hybridMultilevel"/>
    <w:tmpl w:val="781668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DB4F7E"/>
    <w:multiLevelType w:val="hybridMultilevel"/>
    <w:tmpl w:val="94260C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CF73F1"/>
    <w:multiLevelType w:val="hybridMultilevel"/>
    <w:tmpl w:val="57468C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4220CB"/>
    <w:multiLevelType w:val="hybridMultilevel"/>
    <w:tmpl w:val="92AC7E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11"/>
  </w:num>
  <w:num w:numId="5">
    <w:abstractNumId w:val="0"/>
  </w:num>
  <w:num w:numId="6">
    <w:abstractNumId w:val="6"/>
  </w:num>
  <w:num w:numId="7">
    <w:abstractNumId w:val="9"/>
  </w:num>
  <w:num w:numId="8">
    <w:abstractNumId w:val="5"/>
  </w:num>
  <w:num w:numId="9">
    <w:abstractNumId w:val="14"/>
  </w:num>
  <w:num w:numId="10">
    <w:abstractNumId w:val="13"/>
  </w:num>
  <w:num w:numId="11">
    <w:abstractNumId w:val="10"/>
  </w:num>
  <w:num w:numId="12">
    <w:abstractNumId w:val="4"/>
  </w:num>
  <w:num w:numId="13">
    <w:abstractNumId w:val="2"/>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C24"/>
    <w:rsid w:val="00694C24"/>
    <w:rsid w:val="006C4899"/>
    <w:rsid w:val="00923F67"/>
    <w:rsid w:val="00A61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7A58"/>
  <w15:chartTrackingRefBased/>
  <w15:docId w15:val="{836C4471-E0C9-44B3-9A31-2458A382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94C2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North Carolina at Chapel Hill</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Bill</dc:creator>
  <cp:keywords/>
  <dc:description/>
  <cp:lastModifiedBy>Chaiprasert-Paguio, Joslyn T. (ELS-SDG)</cp:lastModifiedBy>
  <cp:revision>2</cp:revision>
  <dcterms:created xsi:type="dcterms:W3CDTF">2017-03-08T15:49:00Z</dcterms:created>
  <dcterms:modified xsi:type="dcterms:W3CDTF">2017-03-08T15:49:00Z</dcterms:modified>
</cp:coreProperties>
</file>